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D2" w:rsidRDefault="009E5ED2" w:rsidP="009E5ED2">
      <w:pPr>
        <w:ind w:left="7920" w:firstLine="720"/>
        <w:rPr>
          <w:rFonts w:asciiTheme="minorHAnsi" w:hAnsiTheme="minorHAnsi" w:cstheme="minorHAnsi"/>
          <w:b/>
          <w:iCs/>
          <w:color w:val="2B2A29"/>
          <w:sz w:val="36"/>
          <w:szCs w:val="36"/>
        </w:rPr>
      </w:pPr>
      <w:r w:rsidRPr="00F5397E">
        <w:rPr>
          <w:rFonts w:asciiTheme="minorHAnsi" w:hAnsiTheme="minorHAnsi" w:cstheme="minorHAnsi"/>
          <w:noProof/>
          <w:color w:val="2B2A29"/>
          <w:lang w:val="en-US"/>
        </w:rPr>
        <w:drawing>
          <wp:inline distT="0" distB="0" distL="0" distR="0">
            <wp:extent cx="876300" cy="7715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771525"/>
                    </a:xfrm>
                    <a:prstGeom prst="rect">
                      <a:avLst/>
                    </a:prstGeom>
                    <a:solidFill>
                      <a:srgbClr val="FFFFFF"/>
                    </a:solidFill>
                    <a:ln w="9525">
                      <a:noFill/>
                      <a:miter lim="800000"/>
                      <a:headEnd/>
                      <a:tailEnd/>
                    </a:ln>
                  </pic:spPr>
                </pic:pic>
              </a:graphicData>
            </a:graphic>
          </wp:inline>
        </w:drawing>
      </w:r>
    </w:p>
    <w:p w:rsidR="009E5ED2" w:rsidRPr="00F5397E" w:rsidRDefault="009E5ED2" w:rsidP="009E5ED2">
      <w:pPr>
        <w:jc w:val="both"/>
        <w:rPr>
          <w:rFonts w:asciiTheme="minorHAnsi" w:eastAsia="Times New Roman" w:hAnsiTheme="minorHAnsi" w:cstheme="minorHAnsi"/>
          <w:b/>
          <w:bCs/>
          <w:color w:val="2B2A29"/>
          <w:sz w:val="24"/>
          <w:szCs w:val="24"/>
        </w:rPr>
      </w:pPr>
      <w:r w:rsidRPr="00F5397E">
        <w:rPr>
          <w:rFonts w:asciiTheme="minorHAnsi" w:hAnsiTheme="minorHAnsi" w:cstheme="minorHAnsi"/>
          <w:b/>
          <w:iCs/>
          <w:color w:val="2B2A29"/>
          <w:sz w:val="36"/>
          <w:szCs w:val="36"/>
        </w:rPr>
        <w:t>PRESS RELEASE</w:t>
      </w:r>
      <w:r w:rsidRPr="00F5397E">
        <w:rPr>
          <w:rFonts w:asciiTheme="minorHAnsi" w:hAnsiTheme="minorHAnsi" w:cstheme="minorHAnsi"/>
          <w:i/>
          <w:iCs/>
          <w:color w:val="2B2A29"/>
          <w:sz w:val="20"/>
          <w:szCs w:val="20"/>
        </w:rPr>
        <w:t xml:space="preserve"> </w:t>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p>
    <w:p w:rsidR="009E5ED2" w:rsidRPr="00126C6F" w:rsidRDefault="009E5ED2" w:rsidP="00126C6F">
      <w:pPr>
        <w:pStyle w:val="NoSpacing"/>
        <w:jc w:val="center"/>
        <w:rPr>
          <w:b/>
          <w:sz w:val="32"/>
          <w:szCs w:val="32"/>
        </w:rPr>
      </w:pPr>
      <w:r w:rsidRPr="00126C6F">
        <w:rPr>
          <w:b/>
          <w:sz w:val="32"/>
          <w:szCs w:val="32"/>
        </w:rPr>
        <w:t xml:space="preserve">*** </w:t>
      </w:r>
      <w:r w:rsidR="002B7E74">
        <w:rPr>
          <w:b/>
          <w:sz w:val="32"/>
          <w:szCs w:val="32"/>
        </w:rPr>
        <w:t>Tuesday 15</w:t>
      </w:r>
      <w:r w:rsidR="002B7E74" w:rsidRPr="002B7E74">
        <w:rPr>
          <w:b/>
          <w:sz w:val="32"/>
          <w:szCs w:val="32"/>
          <w:vertAlign w:val="superscript"/>
        </w:rPr>
        <w:t>th</w:t>
      </w:r>
      <w:r w:rsidRPr="00126C6F">
        <w:rPr>
          <w:b/>
          <w:sz w:val="32"/>
          <w:szCs w:val="32"/>
        </w:rPr>
        <w:t xml:space="preserve"> </w:t>
      </w:r>
      <w:r w:rsidR="00A07804">
        <w:rPr>
          <w:b/>
          <w:sz w:val="32"/>
          <w:szCs w:val="32"/>
        </w:rPr>
        <w:t xml:space="preserve">February </w:t>
      </w:r>
      <w:r w:rsidRPr="00126C6F">
        <w:rPr>
          <w:b/>
          <w:sz w:val="32"/>
          <w:szCs w:val="32"/>
        </w:rPr>
        <w:t>201</w:t>
      </w:r>
      <w:r w:rsidR="00A07804">
        <w:rPr>
          <w:b/>
          <w:sz w:val="32"/>
          <w:szCs w:val="32"/>
        </w:rPr>
        <w:t>8</w:t>
      </w:r>
      <w:r w:rsidRPr="00126C6F">
        <w:rPr>
          <w:b/>
          <w:sz w:val="32"/>
          <w:szCs w:val="32"/>
        </w:rPr>
        <w:t xml:space="preserve"> ***</w:t>
      </w:r>
    </w:p>
    <w:p w:rsidR="000611E4" w:rsidRDefault="000611E4" w:rsidP="000611E4">
      <w:pPr>
        <w:pStyle w:val="NoSpacing"/>
        <w:jc w:val="center"/>
        <w:rPr>
          <w:b/>
          <w:sz w:val="32"/>
          <w:szCs w:val="32"/>
        </w:rPr>
      </w:pPr>
      <w:bookmarkStart w:id="0" w:name="_kpeviweiuc6g" w:colFirst="0" w:colLast="0"/>
      <w:bookmarkEnd w:id="0"/>
    </w:p>
    <w:p w:rsidR="000611E4" w:rsidRDefault="000611E4" w:rsidP="00677090">
      <w:pPr>
        <w:pStyle w:val="NoSpacing"/>
        <w:spacing w:line="276" w:lineRule="auto"/>
        <w:jc w:val="center"/>
        <w:rPr>
          <w:b/>
          <w:sz w:val="32"/>
          <w:szCs w:val="32"/>
        </w:rPr>
      </w:pPr>
      <w:r>
        <w:rPr>
          <w:b/>
          <w:sz w:val="32"/>
          <w:szCs w:val="32"/>
        </w:rPr>
        <w:t>Most</w:t>
      </w:r>
      <w:r w:rsidR="002B7E74">
        <w:rPr>
          <w:b/>
          <w:sz w:val="32"/>
          <w:szCs w:val="32"/>
        </w:rPr>
        <w:t xml:space="preserve"> </w:t>
      </w:r>
      <w:r w:rsidR="00D740AF">
        <w:rPr>
          <w:b/>
          <w:sz w:val="32"/>
          <w:szCs w:val="32"/>
        </w:rPr>
        <w:t xml:space="preserve">P2P </w:t>
      </w:r>
      <w:r w:rsidR="002B7E74">
        <w:rPr>
          <w:b/>
          <w:sz w:val="32"/>
          <w:szCs w:val="32"/>
        </w:rPr>
        <w:t>investors</w:t>
      </w:r>
      <w:r>
        <w:rPr>
          <w:b/>
          <w:sz w:val="32"/>
          <w:szCs w:val="32"/>
        </w:rPr>
        <w:t xml:space="preserve"> have made a profit</w:t>
      </w:r>
    </w:p>
    <w:p w:rsidR="00283278" w:rsidRDefault="00656099" w:rsidP="00677090">
      <w:pPr>
        <w:pStyle w:val="NoSpacing"/>
        <w:spacing w:line="276" w:lineRule="auto"/>
        <w:jc w:val="center"/>
        <w:rPr>
          <w:b/>
          <w:sz w:val="32"/>
          <w:szCs w:val="32"/>
        </w:rPr>
      </w:pPr>
      <w:r>
        <w:rPr>
          <w:b/>
          <w:sz w:val="32"/>
          <w:szCs w:val="32"/>
        </w:rPr>
        <w:t>D</w:t>
      </w:r>
      <w:r w:rsidR="00161FEE">
        <w:rPr>
          <w:b/>
          <w:sz w:val="32"/>
          <w:szCs w:val="32"/>
        </w:rPr>
        <w:t xml:space="preserve">iversification is the secret to successful </w:t>
      </w:r>
      <w:r w:rsidR="00DE7179">
        <w:rPr>
          <w:b/>
          <w:sz w:val="32"/>
          <w:szCs w:val="32"/>
        </w:rPr>
        <w:t>P2P</w:t>
      </w:r>
      <w:r w:rsidR="00161FEE">
        <w:rPr>
          <w:b/>
          <w:sz w:val="32"/>
          <w:szCs w:val="32"/>
        </w:rPr>
        <w:t xml:space="preserve"> lending </w:t>
      </w:r>
    </w:p>
    <w:p w:rsidR="00677090" w:rsidRDefault="00677090" w:rsidP="00677090">
      <w:pPr>
        <w:pStyle w:val="NoSpacing"/>
        <w:spacing w:line="276" w:lineRule="auto"/>
        <w:jc w:val="center"/>
        <w:rPr>
          <w:b/>
          <w:sz w:val="32"/>
          <w:szCs w:val="32"/>
        </w:rPr>
      </w:pPr>
      <w:r>
        <w:rPr>
          <w:b/>
          <w:sz w:val="32"/>
          <w:szCs w:val="32"/>
        </w:rPr>
        <w:t xml:space="preserve">Lending to 100 borrowers or more reduces risk over 100-fold  </w:t>
      </w:r>
    </w:p>
    <w:p w:rsidR="00126C6F" w:rsidRDefault="00126C6F" w:rsidP="00126C6F">
      <w:pPr>
        <w:pStyle w:val="NoSpacing"/>
        <w:rPr>
          <w:b/>
          <w:sz w:val="32"/>
          <w:szCs w:val="32"/>
        </w:rPr>
      </w:pPr>
    </w:p>
    <w:p w:rsidR="00107018" w:rsidRDefault="00F522E2" w:rsidP="00DF6960">
      <w:pPr>
        <w:pStyle w:val="NoSpacing"/>
        <w:spacing w:line="276" w:lineRule="auto"/>
        <w:jc w:val="both"/>
        <w:rPr>
          <w:sz w:val="24"/>
          <w:szCs w:val="24"/>
        </w:rPr>
      </w:pPr>
      <w:r>
        <w:rPr>
          <w:sz w:val="24"/>
          <w:szCs w:val="24"/>
        </w:rPr>
        <w:t>More than two-hundred thousand (</w:t>
      </w:r>
      <w:r w:rsidR="00577873">
        <w:rPr>
          <w:sz w:val="24"/>
          <w:szCs w:val="24"/>
        </w:rPr>
        <w:t>238</w:t>
      </w:r>
      <w:r w:rsidR="00656099">
        <w:rPr>
          <w:sz w:val="24"/>
          <w:szCs w:val="24"/>
        </w:rPr>
        <w:t>,000</w:t>
      </w:r>
      <w:r>
        <w:rPr>
          <w:sz w:val="24"/>
          <w:szCs w:val="24"/>
        </w:rPr>
        <w:t xml:space="preserve">) </w:t>
      </w:r>
      <w:r w:rsidR="00656099">
        <w:rPr>
          <w:sz w:val="24"/>
          <w:szCs w:val="24"/>
        </w:rPr>
        <w:t>P2P lending investment accounts</w:t>
      </w:r>
      <w:r w:rsidR="00DF6960">
        <w:rPr>
          <w:sz w:val="24"/>
          <w:szCs w:val="24"/>
        </w:rPr>
        <w:t xml:space="preserve"> in the UK have </w:t>
      </w:r>
      <w:r w:rsidR="00656099">
        <w:rPr>
          <w:sz w:val="24"/>
          <w:szCs w:val="24"/>
        </w:rPr>
        <w:t xml:space="preserve">been opened </w:t>
      </w:r>
      <w:r w:rsidR="00C60770">
        <w:rPr>
          <w:sz w:val="24"/>
          <w:szCs w:val="24"/>
        </w:rPr>
        <w:t>with</w:t>
      </w:r>
      <w:r w:rsidR="00656099">
        <w:rPr>
          <w:sz w:val="24"/>
          <w:szCs w:val="24"/>
        </w:rPr>
        <w:t xml:space="preserve"> </w:t>
      </w:r>
      <w:r w:rsidR="00107018">
        <w:rPr>
          <w:sz w:val="24"/>
          <w:szCs w:val="24"/>
        </w:rPr>
        <w:t>five</w:t>
      </w:r>
      <w:r w:rsidR="00656099">
        <w:rPr>
          <w:sz w:val="24"/>
          <w:szCs w:val="24"/>
        </w:rPr>
        <w:t xml:space="preserve"> </w:t>
      </w:r>
      <w:r w:rsidR="00D740AF">
        <w:rPr>
          <w:sz w:val="24"/>
          <w:szCs w:val="24"/>
        </w:rPr>
        <w:t xml:space="preserve">of the top </w:t>
      </w:r>
      <w:r w:rsidR="00A23AC3">
        <w:rPr>
          <w:sz w:val="24"/>
          <w:szCs w:val="24"/>
        </w:rPr>
        <w:t xml:space="preserve">P2P lending </w:t>
      </w:r>
      <w:r w:rsidR="00656099">
        <w:rPr>
          <w:sz w:val="24"/>
          <w:szCs w:val="24"/>
        </w:rPr>
        <w:t>platforms</w:t>
      </w:r>
      <w:r>
        <w:rPr>
          <w:sz w:val="24"/>
          <w:szCs w:val="24"/>
        </w:rPr>
        <w:t xml:space="preserve"> since they launched</w:t>
      </w:r>
      <w:r w:rsidR="00656099">
        <w:rPr>
          <w:sz w:val="24"/>
          <w:szCs w:val="24"/>
        </w:rPr>
        <w:t xml:space="preserve">. </w:t>
      </w:r>
      <w:r w:rsidR="000611E4">
        <w:rPr>
          <w:sz w:val="24"/>
          <w:szCs w:val="24"/>
        </w:rPr>
        <w:t xml:space="preserve">According to </w:t>
      </w:r>
      <w:r w:rsidR="00107018">
        <w:rPr>
          <w:sz w:val="24"/>
          <w:szCs w:val="24"/>
        </w:rPr>
        <w:t xml:space="preserve">the platforms and </w:t>
      </w:r>
      <w:r w:rsidR="000611E4">
        <w:rPr>
          <w:sz w:val="24"/>
          <w:szCs w:val="24"/>
        </w:rPr>
        <w:t>calculations made by peer-to-peer ratings agency 4thWay</w:t>
      </w:r>
      <w:r w:rsidR="00C92824">
        <w:rPr>
          <w:sz w:val="24"/>
          <w:szCs w:val="24"/>
        </w:rPr>
        <w:t xml:space="preserve"> </w:t>
      </w:r>
      <w:r w:rsidR="00F4677B" w:rsidRPr="00F4677B">
        <w:rPr>
          <w:sz w:val="24"/>
          <w:szCs w:val="24"/>
          <w:vertAlign w:val="superscript"/>
        </w:rPr>
        <w:t>(1)</w:t>
      </w:r>
      <w:r w:rsidR="000611E4">
        <w:rPr>
          <w:sz w:val="24"/>
          <w:szCs w:val="24"/>
        </w:rPr>
        <w:t>, a</w:t>
      </w:r>
      <w:r w:rsidR="00A23AC3">
        <w:rPr>
          <w:sz w:val="24"/>
          <w:szCs w:val="24"/>
        </w:rPr>
        <w:t>lmost all of those accounts</w:t>
      </w:r>
      <w:r w:rsidR="000611E4">
        <w:rPr>
          <w:sz w:val="24"/>
          <w:szCs w:val="24"/>
        </w:rPr>
        <w:t xml:space="preserve"> will</w:t>
      </w:r>
      <w:r w:rsidR="00A23AC3">
        <w:rPr>
          <w:sz w:val="24"/>
          <w:szCs w:val="24"/>
        </w:rPr>
        <w:t xml:space="preserve"> have made profits for lenders if they have lent to at least 100 borrowers for two years</w:t>
      </w:r>
      <w:r w:rsidR="000611E4">
        <w:rPr>
          <w:sz w:val="24"/>
          <w:szCs w:val="24"/>
        </w:rPr>
        <w:t>.</w:t>
      </w:r>
    </w:p>
    <w:p w:rsidR="00C866AD" w:rsidRDefault="00C866AD" w:rsidP="00DF6960">
      <w:pPr>
        <w:pStyle w:val="NoSpacing"/>
        <w:spacing w:line="276" w:lineRule="auto"/>
        <w:jc w:val="both"/>
        <w:rPr>
          <w:sz w:val="24"/>
          <w:szCs w:val="24"/>
        </w:rPr>
      </w:pPr>
    </w:p>
    <w:p w:rsidR="00BE18A3" w:rsidRDefault="007724C4" w:rsidP="00DF6960">
      <w:pPr>
        <w:pStyle w:val="NoSpacing"/>
        <w:spacing w:line="276" w:lineRule="auto"/>
        <w:jc w:val="both"/>
        <w:rPr>
          <w:sz w:val="24"/>
          <w:szCs w:val="24"/>
        </w:rPr>
      </w:pPr>
      <w:r>
        <w:rPr>
          <w:sz w:val="24"/>
          <w:szCs w:val="24"/>
        </w:rPr>
        <w:t>P2</w:t>
      </w:r>
      <w:r w:rsidR="00B239BD">
        <w:rPr>
          <w:sz w:val="24"/>
          <w:szCs w:val="24"/>
        </w:rPr>
        <w:t xml:space="preserve">P </w:t>
      </w:r>
      <w:r w:rsidR="00107018">
        <w:rPr>
          <w:sz w:val="24"/>
          <w:szCs w:val="24"/>
        </w:rPr>
        <w:t xml:space="preserve">lending </w:t>
      </w:r>
      <w:r w:rsidR="004145F9">
        <w:rPr>
          <w:sz w:val="24"/>
          <w:szCs w:val="24"/>
        </w:rPr>
        <w:t xml:space="preserve">generally </w:t>
      </w:r>
      <w:r>
        <w:rPr>
          <w:sz w:val="24"/>
          <w:szCs w:val="24"/>
        </w:rPr>
        <w:t>favour</w:t>
      </w:r>
      <w:r w:rsidR="00107018">
        <w:rPr>
          <w:sz w:val="24"/>
          <w:szCs w:val="24"/>
        </w:rPr>
        <w:t>s</w:t>
      </w:r>
      <w:r>
        <w:rPr>
          <w:sz w:val="24"/>
          <w:szCs w:val="24"/>
        </w:rPr>
        <w:t xml:space="preserve"> </w:t>
      </w:r>
      <w:r w:rsidR="000D46DA">
        <w:rPr>
          <w:sz w:val="24"/>
          <w:szCs w:val="24"/>
        </w:rPr>
        <w:t xml:space="preserve">lending </w:t>
      </w:r>
      <w:r w:rsidR="00107018">
        <w:rPr>
          <w:sz w:val="24"/>
          <w:szCs w:val="24"/>
        </w:rPr>
        <w:t xml:space="preserve">in </w:t>
      </w:r>
      <w:r>
        <w:rPr>
          <w:sz w:val="24"/>
          <w:szCs w:val="24"/>
        </w:rPr>
        <w:t>prime buy-to-let mortgages with less than 70% LTV</w:t>
      </w:r>
      <w:r w:rsidR="00130D15">
        <w:rPr>
          <w:sz w:val="24"/>
          <w:szCs w:val="24"/>
        </w:rPr>
        <w:t>.</w:t>
      </w:r>
      <w:r w:rsidR="00B94754">
        <w:rPr>
          <w:sz w:val="24"/>
          <w:szCs w:val="24"/>
        </w:rPr>
        <w:t xml:space="preserve"> </w:t>
      </w:r>
      <w:r w:rsidR="00107018">
        <w:rPr>
          <w:sz w:val="24"/>
          <w:szCs w:val="24"/>
        </w:rPr>
        <w:t>While definitions of “prime” vary, in good market conditions, the c</w:t>
      </w:r>
      <w:r>
        <w:rPr>
          <w:sz w:val="24"/>
          <w:szCs w:val="24"/>
        </w:rPr>
        <w:t>hances</w:t>
      </w:r>
      <w:r w:rsidR="000D46DA">
        <w:rPr>
          <w:sz w:val="24"/>
          <w:szCs w:val="24"/>
        </w:rPr>
        <w:t xml:space="preserve"> of </w:t>
      </w:r>
      <w:r w:rsidR="00980AEF">
        <w:rPr>
          <w:sz w:val="24"/>
          <w:szCs w:val="24"/>
        </w:rPr>
        <w:t xml:space="preserve">investors </w:t>
      </w:r>
      <w:r w:rsidR="000D46DA">
        <w:rPr>
          <w:sz w:val="24"/>
          <w:szCs w:val="24"/>
        </w:rPr>
        <w:t xml:space="preserve">losing </w:t>
      </w:r>
      <w:r w:rsidR="00B94754">
        <w:rPr>
          <w:sz w:val="24"/>
          <w:szCs w:val="24"/>
        </w:rPr>
        <w:t xml:space="preserve">most </w:t>
      </w:r>
      <w:r w:rsidR="00AA7EE2">
        <w:rPr>
          <w:sz w:val="24"/>
          <w:szCs w:val="24"/>
        </w:rPr>
        <w:t xml:space="preserve">of their </w:t>
      </w:r>
      <w:r w:rsidR="000D46DA">
        <w:rPr>
          <w:sz w:val="24"/>
          <w:szCs w:val="24"/>
        </w:rPr>
        <w:t>money</w:t>
      </w:r>
      <w:r w:rsidR="00130D15">
        <w:rPr>
          <w:sz w:val="24"/>
          <w:szCs w:val="24"/>
        </w:rPr>
        <w:t xml:space="preserve"> here</w:t>
      </w:r>
      <w:r w:rsidR="000D46DA">
        <w:rPr>
          <w:sz w:val="24"/>
          <w:szCs w:val="24"/>
        </w:rPr>
        <w:t xml:space="preserve"> </w:t>
      </w:r>
      <w:r w:rsidR="00107018">
        <w:rPr>
          <w:sz w:val="24"/>
          <w:szCs w:val="24"/>
        </w:rPr>
        <w:t xml:space="preserve">typically </w:t>
      </w:r>
      <w:r w:rsidR="000D46DA">
        <w:rPr>
          <w:sz w:val="24"/>
          <w:szCs w:val="24"/>
        </w:rPr>
        <w:t>fall</w:t>
      </w:r>
      <w:r w:rsidR="00AA7EE2">
        <w:rPr>
          <w:sz w:val="24"/>
          <w:szCs w:val="24"/>
        </w:rPr>
        <w:t xml:space="preserve"> well </w:t>
      </w:r>
      <w:r w:rsidR="000D46DA">
        <w:rPr>
          <w:sz w:val="24"/>
          <w:szCs w:val="24"/>
        </w:rPr>
        <w:t>below 1% when lending to one individual.</w:t>
      </w:r>
    </w:p>
    <w:p w:rsidR="00BE18A3" w:rsidRDefault="00BE18A3" w:rsidP="00DF6960">
      <w:pPr>
        <w:pStyle w:val="NoSpacing"/>
        <w:spacing w:line="276" w:lineRule="auto"/>
        <w:jc w:val="both"/>
        <w:rPr>
          <w:sz w:val="24"/>
          <w:szCs w:val="24"/>
        </w:rPr>
      </w:pPr>
    </w:p>
    <w:p w:rsidR="00BE18A3" w:rsidRDefault="00130D15" w:rsidP="00DF6960">
      <w:pPr>
        <w:pStyle w:val="NoSpacing"/>
        <w:spacing w:line="276" w:lineRule="auto"/>
        <w:jc w:val="both"/>
        <w:rPr>
          <w:sz w:val="24"/>
          <w:szCs w:val="24"/>
        </w:rPr>
      </w:pPr>
      <w:r>
        <w:rPr>
          <w:sz w:val="24"/>
          <w:szCs w:val="24"/>
        </w:rPr>
        <w:t>In contrast, investors lending to</w:t>
      </w:r>
      <w:r w:rsidR="006B79E6">
        <w:rPr>
          <w:sz w:val="24"/>
          <w:szCs w:val="24"/>
        </w:rPr>
        <w:t xml:space="preserve"> </w:t>
      </w:r>
      <w:r w:rsidR="00AA7EE2">
        <w:rPr>
          <w:sz w:val="24"/>
          <w:szCs w:val="24"/>
        </w:rPr>
        <w:t xml:space="preserve">either a single </w:t>
      </w:r>
      <w:r w:rsidR="00B94754">
        <w:rPr>
          <w:sz w:val="24"/>
          <w:szCs w:val="24"/>
        </w:rPr>
        <w:t xml:space="preserve">prime </w:t>
      </w:r>
      <w:r w:rsidR="006B79E6">
        <w:rPr>
          <w:sz w:val="24"/>
          <w:szCs w:val="24"/>
        </w:rPr>
        <w:t>borrower</w:t>
      </w:r>
      <w:r>
        <w:rPr>
          <w:sz w:val="24"/>
          <w:szCs w:val="24"/>
        </w:rPr>
        <w:t xml:space="preserve"> </w:t>
      </w:r>
      <w:r w:rsidR="006B79E6">
        <w:rPr>
          <w:sz w:val="24"/>
          <w:szCs w:val="24"/>
        </w:rPr>
        <w:t xml:space="preserve">for a </w:t>
      </w:r>
      <w:r>
        <w:rPr>
          <w:sz w:val="24"/>
          <w:szCs w:val="24"/>
        </w:rPr>
        <w:t>personal</w:t>
      </w:r>
      <w:r w:rsidR="00B94754">
        <w:rPr>
          <w:sz w:val="24"/>
          <w:szCs w:val="24"/>
        </w:rPr>
        <w:t xml:space="preserve"> loan</w:t>
      </w:r>
      <w:r>
        <w:rPr>
          <w:sz w:val="24"/>
          <w:szCs w:val="24"/>
        </w:rPr>
        <w:t xml:space="preserve"> </w:t>
      </w:r>
      <w:r w:rsidR="006B79E6">
        <w:rPr>
          <w:sz w:val="24"/>
          <w:szCs w:val="24"/>
        </w:rPr>
        <w:t xml:space="preserve">or </w:t>
      </w:r>
      <w:r w:rsidR="00AA7EE2">
        <w:rPr>
          <w:sz w:val="24"/>
          <w:szCs w:val="24"/>
        </w:rPr>
        <w:t xml:space="preserve">to one </w:t>
      </w:r>
      <w:r w:rsidR="00C92824">
        <w:rPr>
          <w:sz w:val="24"/>
          <w:szCs w:val="24"/>
        </w:rPr>
        <w:t>super</w:t>
      </w:r>
      <w:r w:rsidR="00AA7EE2">
        <w:rPr>
          <w:sz w:val="24"/>
          <w:szCs w:val="24"/>
        </w:rPr>
        <w:t>-</w:t>
      </w:r>
      <w:r w:rsidR="00C92824">
        <w:rPr>
          <w:sz w:val="24"/>
          <w:szCs w:val="24"/>
        </w:rPr>
        <w:t>prime</w:t>
      </w:r>
      <w:r w:rsidR="00B94754">
        <w:rPr>
          <w:sz w:val="24"/>
          <w:szCs w:val="24"/>
        </w:rPr>
        <w:t xml:space="preserve"> </w:t>
      </w:r>
      <w:r>
        <w:rPr>
          <w:sz w:val="24"/>
          <w:szCs w:val="24"/>
        </w:rPr>
        <w:t>business</w:t>
      </w:r>
      <w:r w:rsidR="006B79E6">
        <w:rPr>
          <w:sz w:val="24"/>
          <w:szCs w:val="24"/>
        </w:rPr>
        <w:t xml:space="preserve"> </w:t>
      </w:r>
      <w:r w:rsidR="00B94754">
        <w:rPr>
          <w:sz w:val="24"/>
          <w:szCs w:val="24"/>
        </w:rPr>
        <w:t>borrower</w:t>
      </w:r>
      <w:r w:rsidR="006B79E6">
        <w:rPr>
          <w:sz w:val="24"/>
          <w:szCs w:val="24"/>
        </w:rPr>
        <w:t xml:space="preserve"> </w:t>
      </w:r>
      <w:r w:rsidR="00B94754">
        <w:rPr>
          <w:sz w:val="24"/>
          <w:szCs w:val="24"/>
        </w:rPr>
        <w:t xml:space="preserve">could </w:t>
      </w:r>
      <w:r w:rsidR="00E3509A">
        <w:rPr>
          <w:sz w:val="24"/>
          <w:szCs w:val="24"/>
        </w:rPr>
        <w:t xml:space="preserve">see the odds of losing </w:t>
      </w:r>
      <w:r w:rsidR="00B94754">
        <w:rPr>
          <w:sz w:val="24"/>
          <w:szCs w:val="24"/>
        </w:rPr>
        <w:t xml:space="preserve">most of their </w:t>
      </w:r>
      <w:r w:rsidR="00E3509A">
        <w:rPr>
          <w:sz w:val="24"/>
          <w:szCs w:val="24"/>
        </w:rPr>
        <w:t>money rise to 3</w:t>
      </w:r>
      <w:r w:rsidR="00AA7EE2">
        <w:rPr>
          <w:sz w:val="24"/>
          <w:szCs w:val="24"/>
        </w:rPr>
        <w:t>%</w:t>
      </w:r>
      <w:r w:rsidR="006B79E6">
        <w:rPr>
          <w:sz w:val="24"/>
          <w:szCs w:val="24"/>
        </w:rPr>
        <w:t xml:space="preserve">. </w:t>
      </w:r>
    </w:p>
    <w:p w:rsidR="00BE18A3" w:rsidRDefault="00BE18A3" w:rsidP="00DF6960">
      <w:pPr>
        <w:pStyle w:val="NoSpacing"/>
        <w:spacing w:line="276" w:lineRule="auto"/>
        <w:jc w:val="both"/>
        <w:rPr>
          <w:sz w:val="24"/>
          <w:szCs w:val="24"/>
        </w:rPr>
      </w:pPr>
      <w:bookmarkStart w:id="1" w:name="_GoBack"/>
      <w:bookmarkEnd w:id="1"/>
    </w:p>
    <w:p w:rsidR="00283278" w:rsidRDefault="009E79AD" w:rsidP="00DF6960">
      <w:pPr>
        <w:pStyle w:val="NoSpacing"/>
        <w:spacing w:line="276" w:lineRule="auto"/>
        <w:jc w:val="both"/>
        <w:rPr>
          <w:sz w:val="24"/>
          <w:szCs w:val="24"/>
        </w:rPr>
      </w:pPr>
      <w:r>
        <w:rPr>
          <w:sz w:val="24"/>
          <w:szCs w:val="24"/>
        </w:rPr>
        <w:t>However, w</w:t>
      </w:r>
      <w:r w:rsidR="001E0922">
        <w:rPr>
          <w:sz w:val="24"/>
          <w:szCs w:val="24"/>
        </w:rPr>
        <w:t xml:space="preserve">hen lending to 100 </w:t>
      </w:r>
      <w:r w:rsidR="00AA7EE2">
        <w:rPr>
          <w:sz w:val="24"/>
          <w:szCs w:val="24"/>
        </w:rPr>
        <w:t xml:space="preserve">prime </w:t>
      </w:r>
      <w:r w:rsidR="00107018">
        <w:rPr>
          <w:sz w:val="24"/>
          <w:szCs w:val="24"/>
        </w:rPr>
        <w:t>individual</w:t>
      </w:r>
      <w:r w:rsidR="004145F9">
        <w:rPr>
          <w:sz w:val="24"/>
          <w:szCs w:val="24"/>
        </w:rPr>
        <w:t>s</w:t>
      </w:r>
      <w:r w:rsidR="00107018">
        <w:rPr>
          <w:sz w:val="24"/>
          <w:szCs w:val="24"/>
        </w:rPr>
        <w:t xml:space="preserve"> or</w:t>
      </w:r>
      <w:r w:rsidR="00AA7EE2">
        <w:rPr>
          <w:sz w:val="24"/>
          <w:szCs w:val="24"/>
        </w:rPr>
        <w:t xml:space="preserve"> super-prime</w:t>
      </w:r>
      <w:r w:rsidR="00107018">
        <w:rPr>
          <w:sz w:val="24"/>
          <w:szCs w:val="24"/>
        </w:rPr>
        <w:t xml:space="preserve"> business </w:t>
      </w:r>
      <w:r w:rsidR="001E0922">
        <w:rPr>
          <w:sz w:val="24"/>
          <w:szCs w:val="24"/>
        </w:rPr>
        <w:t>borrowers</w:t>
      </w:r>
      <w:r w:rsidR="00BE18A3">
        <w:rPr>
          <w:sz w:val="24"/>
          <w:szCs w:val="24"/>
        </w:rPr>
        <w:t xml:space="preserve">, </w:t>
      </w:r>
      <w:r w:rsidR="001E0922">
        <w:rPr>
          <w:sz w:val="24"/>
          <w:szCs w:val="24"/>
        </w:rPr>
        <w:t xml:space="preserve">the risk of losing 10% or more of </w:t>
      </w:r>
      <w:r w:rsidR="00AA7EE2">
        <w:rPr>
          <w:sz w:val="24"/>
          <w:szCs w:val="24"/>
        </w:rPr>
        <w:t>their total loans</w:t>
      </w:r>
      <w:r w:rsidR="001E0922">
        <w:rPr>
          <w:sz w:val="24"/>
          <w:szCs w:val="24"/>
        </w:rPr>
        <w:t xml:space="preserve"> are </w:t>
      </w:r>
      <w:r w:rsidR="00BE18A3">
        <w:rPr>
          <w:sz w:val="24"/>
          <w:szCs w:val="24"/>
        </w:rPr>
        <w:t>no more than 0.1%</w:t>
      </w:r>
      <w:r w:rsidR="00107018">
        <w:rPr>
          <w:sz w:val="24"/>
          <w:szCs w:val="24"/>
        </w:rPr>
        <w:t xml:space="preserve"> - and even better for prime BTL mortgages</w:t>
      </w:r>
      <w:r w:rsidR="001E0922">
        <w:rPr>
          <w:sz w:val="24"/>
          <w:szCs w:val="24"/>
        </w:rPr>
        <w:t xml:space="preserve">. </w:t>
      </w:r>
      <w:r w:rsidR="008C3713">
        <w:rPr>
          <w:sz w:val="24"/>
          <w:szCs w:val="24"/>
        </w:rPr>
        <w:t xml:space="preserve">This is assuming investors do not sell their loans and </w:t>
      </w:r>
      <w:r w:rsidR="00D740AF">
        <w:rPr>
          <w:sz w:val="24"/>
          <w:szCs w:val="24"/>
        </w:rPr>
        <w:t xml:space="preserve">instead </w:t>
      </w:r>
      <w:r w:rsidR="008C3713">
        <w:rPr>
          <w:sz w:val="24"/>
          <w:szCs w:val="24"/>
        </w:rPr>
        <w:t>hold them until the</w:t>
      </w:r>
      <w:r w:rsidR="00D740AF">
        <w:rPr>
          <w:sz w:val="24"/>
          <w:szCs w:val="24"/>
        </w:rPr>
        <w:t xml:space="preserve"> borrowers </w:t>
      </w:r>
      <w:r w:rsidR="008C3713">
        <w:rPr>
          <w:sz w:val="24"/>
          <w:szCs w:val="24"/>
        </w:rPr>
        <w:t xml:space="preserve">fully </w:t>
      </w:r>
      <w:r w:rsidR="00D740AF">
        <w:rPr>
          <w:sz w:val="24"/>
          <w:szCs w:val="24"/>
        </w:rPr>
        <w:t>pay them</w:t>
      </w:r>
      <w:r w:rsidR="008C3713">
        <w:rPr>
          <w:sz w:val="24"/>
          <w:szCs w:val="24"/>
        </w:rPr>
        <w:t xml:space="preserve"> off.</w:t>
      </w:r>
    </w:p>
    <w:p w:rsidR="000147DC" w:rsidRPr="00B239BD" w:rsidRDefault="000147DC" w:rsidP="00B239BD">
      <w:pPr>
        <w:pStyle w:val="NoSpacing"/>
        <w:jc w:val="both"/>
        <w:rPr>
          <w:rFonts w:cs="Calibri"/>
          <w:sz w:val="24"/>
          <w:szCs w:val="24"/>
        </w:rPr>
      </w:pPr>
    </w:p>
    <w:p w:rsidR="00AA7EE2" w:rsidRDefault="00347A67" w:rsidP="00667455">
      <w:pPr>
        <w:pStyle w:val="NoSpacing"/>
        <w:spacing w:line="276" w:lineRule="auto"/>
        <w:jc w:val="both"/>
        <w:rPr>
          <w:rFonts w:cs="Calibri"/>
          <w:sz w:val="24"/>
          <w:szCs w:val="24"/>
        </w:rPr>
      </w:pPr>
      <w:r w:rsidRPr="00B239BD">
        <w:rPr>
          <w:rFonts w:cs="Calibri"/>
          <w:sz w:val="24"/>
          <w:szCs w:val="24"/>
        </w:rPr>
        <w:t xml:space="preserve">Odds of losing </w:t>
      </w:r>
      <w:r w:rsidR="00107018">
        <w:rPr>
          <w:rFonts w:cs="Calibri"/>
          <w:sz w:val="24"/>
          <w:szCs w:val="24"/>
        </w:rPr>
        <w:t>m</w:t>
      </w:r>
      <w:r w:rsidRPr="00B239BD">
        <w:rPr>
          <w:rFonts w:cs="Calibri"/>
          <w:sz w:val="24"/>
          <w:szCs w:val="24"/>
        </w:rPr>
        <w:t xml:space="preserve">oney </w:t>
      </w:r>
      <w:r w:rsidR="00107018">
        <w:rPr>
          <w:rFonts w:cs="Calibri"/>
          <w:sz w:val="24"/>
          <w:szCs w:val="24"/>
        </w:rPr>
        <w:t xml:space="preserve">rise </w:t>
      </w:r>
      <w:r w:rsidRPr="00B239BD">
        <w:rPr>
          <w:rFonts w:cs="Calibri"/>
          <w:sz w:val="24"/>
          <w:szCs w:val="24"/>
        </w:rPr>
        <w:t>in a severe recession</w:t>
      </w:r>
      <w:r w:rsidR="00AD07A4">
        <w:rPr>
          <w:rFonts w:cs="Calibri"/>
          <w:sz w:val="24"/>
          <w:szCs w:val="24"/>
        </w:rPr>
        <w:t xml:space="preserve"> and can be 10 times higher in some cases when  lend</w:t>
      </w:r>
      <w:r w:rsidR="00543D3C">
        <w:rPr>
          <w:rFonts w:cs="Calibri"/>
          <w:sz w:val="24"/>
          <w:szCs w:val="24"/>
        </w:rPr>
        <w:t>ing</w:t>
      </w:r>
      <w:r w:rsidR="00AD07A4">
        <w:rPr>
          <w:rFonts w:cs="Calibri"/>
          <w:sz w:val="24"/>
          <w:szCs w:val="24"/>
        </w:rPr>
        <w:t xml:space="preserve"> to just one borrower</w:t>
      </w:r>
      <w:r w:rsidR="00AD07A4" w:rsidRPr="00F4677B">
        <w:rPr>
          <w:rFonts w:cs="Calibri"/>
          <w:sz w:val="24"/>
          <w:szCs w:val="24"/>
          <w:vertAlign w:val="superscript"/>
        </w:rPr>
        <w:t>(2)</w:t>
      </w:r>
      <w:r w:rsidR="00441869">
        <w:rPr>
          <w:rFonts w:cs="Calibri"/>
          <w:sz w:val="24"/>
          <w:szCs w:val="24"/>
        </w:rPr>
        <w:t>,</w:t>
      </w:r>
      <w:r w:rsidR="00E31412" w:rsidRPr="00B239BD">
        <w:rPr>
          <w:rFonts w:cs="Calibri"/>
          <w:sz w:val="24"/>
          <w:szCs w:val="24"/>
        </w:rPr>
        <w:t xml:space="preserve"> </w:t>
      </w:r>
      <w:r w:rsidR="00107018">
        <w:rPr>
          <w:rFonts w:cs="Calibri"/>
          <w:sz w:val="24"/>
          <w:szCs w:val="24"/>
        </w:rPr>
        <w:t>but</w:t>
      </w:r>
      <w:r w:rsidR="00543D3C">
        <w:rPr>
          <w:rFonts w:cs="Calibri"/>
          <w:sz w:val="24"/>
          <w:szCs w:val="24"/>
        </w:rPr>
        <w:t xml:space="preserve"> </w:t>
      </w:r>
      <w:r w:rsidR="008C3713">
        <w:rPr>
          <w:rFonts w:cs="Calibri"/>
          <w:sz w:val="24"/>
          <w:szCs w:val="24"/>
        </w:rPr>
        <w:t>when lending to</w:t>
      </w:r>
      <w:r w:rsidR="00107018">
        <w:rPr>
          <w:rFonts w:cs="Calibri"/>
          <w:sz w:val="24"/>
          <w:szCs w:val="24"/>
        </w:rPr>
        <w:t xml:space="preserve"> </w:t>
      </w:r>
      <w:r w:rsidR="00AD07A4">
        <w:rPr>
          <w:rFonts w:cs="Calibri"/>
          <w:sz w:val="24"/>
          <w:szCs w:val="24"/>
        </w:rPr>
        <w:t xml:space="preserve">100 </w:t>
      </w:r>
      <w:r w:rsidR="00107018">
        <w:rPr>
          <w:rFonts w:cs="Calibri"/>
          <w:sz w:val="24"/>
          <w:szCs w:val="24"/>
        </w:rPr>
        <w:t xml:space="preserve">top borrowers </w:t>
      </w:r>
      <w:r w:rsidR="00543D3C">
        <w:rPr>
          <w:rFonts w:cs="Calibri"/>
          <w:sz w:val="24"/>
          <w:szCs w:val="24"/>
        </w:rPr>
        <w:t>investors</w:t>
      </w:r>
      <w:r w:rsidR="00107018">
        <w:rPr>
          <w:rFonts w:cs="Calibri"/>
          <w:sz w:val="24"/>
          <w:szCs w:val="24"/>
        </w:rPr>
        <w:t xml:space="preserve"> </w:t>
      </w:r>
      <w:r w:rsidR="00AD07A4">
        <w:rPr>
          <w:rFonts w:cs="Calibri"/>
          <w:sz w:val="24"/>
          <w:szCs w:val="24"/>
        </w:rPr>
        <w:t>c</w:t>
      </w:r>
      <w:r w:rsidR="00543D3C">
        <w:rPr>
          <w:rFonts w:cs="Calibri"/>
          <w:sz w:val="24"/>
          <w:szCs w:val="24"/>
        </w:rPr>
        <w:t>an</w:t>
      </w:r>
      <w:r w:rsidR="00107018">
        <w:rPr>
          <w:rFonts w:cs="Calibri"/>
          <w:sz w:val="24"/>
          <w:szCs w:val="24"/>
        </w:rPr>
        <w:t xml:space="preserve"> still expect just a 0.1% chance of l</w:t>
      </w:r>
      <w:r w:rsidR="008C3713">
        <w:rPr>
          <w:rFonts w:cs="Calibri"/>
          <w:sz w:val="24"/>
          <w:szCs w:val="24"/>
        </w:rPr>
        <w:t xml:space="preserve">osing 20% or more of </w:t>
      </w:r>
      <w:r w:rsidR="00543D3C">
        <w:rPr>
          <w:rFonts w:cs="Calibri"/>
          <w:sz w:val="24"/>
          <w:szCs w:val="24"/>
        </w:rPr>
        <w:t>their</w:t>
      </w:r>
      <w:r w:rsidR="008C3713">
        <w:rPr>
          <w:rFonts w:cs="Calibri"/>
          <w:sz w:val="24"/>
          <w:szCs w:val="24"/>
        </w:rPr>
        <w:t xml:space="preserve"> </w:t>
      </w:r>
      <w:r w:rsidR="00AD07A4">
        <w:rPr>
          <w:rFonts w:cs="Calibri"/>
          <w:sz w:val="24"/>
          <w:szCs w:val="24"/>
        </w:rPr>
        <w:t xml:space="preserve">original </w:t>
      </w:r>
      <w:r w:rsidR="008C3713">
        <w:rPr>
          <w:rFonts w:cs="Calibri"/>
          <w:sz w:val="24"/>
          <w:szCs w:val="24"/>
        </w:rPr>
        <w:t>money</w:t>
      </w:r>
      <w:r w:rsidR="00E31412" w:rsidRPr="00B239BD">
        <w:rPr>
          <w:rFonts w:cs="Calibri"/>
          <w:sz w:val="24"/>
          <w:szCs w:val="24"/>
        </w:rPr>
        <w:t>.</w:t>
      </w:r>
    </w:p>
    <w:p w:rsidR="00AA7EE2" w:rsidRDefault="00AA7EE2" w:rsidP="00667455">
      <w:pPr>
        <w:pStyle w:val="NoSpacing"/>
        <w:spacing w:line="276" w:lineRule="auto"/>
        <w:jc w:val="both"/>
        <w:rPr>
          <w:rFonts w:cs="Calibri"/>
          <w:sz w:val="24"/>
          <w:szCs w:val="24"/>
        </w:rPr>
      </w:pPr>
    </w:p>
    <w:p w:rsidR="00347A67" w:rsidRDefault="00AA7EE2" w:rsidP="00667455">
      <w:pPr>
        <w:pStyle w:val="NoSpacing"/>
        <w:spacing w:line="276" w:lineRule="auto"/>
        <w:jc w:val="both"/>
        <w:rPr>
          <w:rFonts w:cs="Calibri"/>
          <w:sz w:val="24"/>
          <w:szCs w:val="24"/>
        </w:rPr>
      </w:pPr>
      <w:r>
        <w:rPr>
          <w:rFonts w:cs="Calibri"/>
          <w:sz w:val="24"/>
          <w:szCs w:val="24"/>
        </w:rPr>
        <w:t xml:space="preserve">In addition, all the </w:t>
      </w:r>
      <w:r w:rsidR="00AD07A4">
        <w:rPr>
          <w:rFonts w:cs="Calibri"/>
          <w:sz w:val="24"/>
          <w:szCs w:val="24"/>
        </w:rPr>
        <w:t xml:space="preserve">losses </w:t>
      </w:r>
      <w:r>
        <w:rPr>
          <w:rFonts w:cs="Calibri"/>
          <w:sz w:val="24"/>
          <w:szCs w:val="24"/>
        </w:rPr>
        <w:t xml:space="preserve">on bad loans </w:t>
      </w:r>
      <w:r w:rsidR="00AD07A4">
        <w:rPr>
          <w:rFonts w:cs="Calibri"/>
          <w:sz w:val="24"/>
          <w:szCs w:val="24"/>
        </w:rPr>
        <w:t>are either partly or completely offset by interest earn</w:t>
      </w:r>
      <w:r w:rsidR="004145F9">
        <w:rPr>
          <w:rFonts w:cs="Calibri"/>
          <w:sz w:val="24"/>
          <w:szCs w:val="24"/>
        </w:rPr>
        <w:t>ed</w:t>
      </w:r>
      <w:r w:rsidR="00AD07A4">
        <w:rPr>
          <w:rFonts w:cs="Calibri"/>
          <w:sz w:val="24"/>
          <w:szCs w:val="24"/>
        </w:rPr>
        <w:t xml:space="preserve"> over the years on good loans</w:t>
      </w:r>
      <w:r>
        <w:rPr>
          <w:rFonts w:cs="Calibri"/>
          <w:sz w:val="24"/>
          <w:szCs w:val="24"/>
        </w:rPr>
        <w:t>,</w:t>
      </w:r>
      <w:r w:rsidR="00AD07A4">
        <w:rPr>
          <w:rFonts w:cs="Calibri"/>
          <w:sz w:val="24"/>
          <w:szCs w:val="24"/>
        </w:rPr>
        <w:t xml:space="preserve"> and by any</w:t>
      </w:r>
      <w:r w:rsidR="008C3713" w:rsidRPr="00B239BD">
        <w:rPr>
          <w:rFonts w:cs="Calibri"/>
          <w:sz w:val="24"/>
          <w:szCs w:val="24"/>
        </w:rPr>
        <w:t xml:space="preserve"> additional protection in place, such as reserve funds</w:t>
      </w:r>
      <w:r w:rsidR="00AD07A4">
        <w:rPr>
          <w:rFonts w:cs="Calibri"/>
          <w:sz w:val="24"/>
          <w:szCs w:val="24"/>
        </w:rPr>
        <w:t xml:space="preserve"> to cover expected bad debts</w:t>
      </w:r>
      <w:r w:rsidR="00347A67" w:rsidRPr="00B239BD">
        <w:rPr>
          <w:rFonts w:cs="Calibri"/>
          <w:sz w:val="24"/>
          <w:szCs w:val="24"/>
        </w:rPr>
        <w:t>.</w:t>
      </w:r>
      <w:r w:rsidR="00D740AF">
        <w:rPr>
          <w:rFonts w:cs="Calibri"/>
          <w:sz w:val="24"/>
          <w:szCs w:val="24"/>
        </w:rPr>
        <w:t xml:space="preserve"> Re-lending in the years prior to and after the recession further lower</w:t>
      </w:r>
      <w:r w:rsidR="004145F9">
        <w:rPr>
          <w:rFonts w:cs="Calibri"/>
          <w:sz w:val="24"/>
          <w:szCs w:val="24"/>
        </w:rPr>
        <w:t>s</w:t>
      </w:r>
      <w:r w:rsidR="00D740AF">
        <w:rPr>
          <w:rFonts w:cs="Calibri"/>
          <w:sz w:val="24"/>
          <w:szCs w:val="24"/>
        </w:rPr>
        <w:t xml:space="preserve"> </w:t>
      </w:r>
      <w:r>
        <w:rPr>
          <w:rFonts w:cs="Calibri"/>
          <w:sz w:val="24"/>
          <w:szCs w:val="24"/>
        </w:rPr>
        <w:t xml:space="preserve">the </w:t>
      </w:r>
      <w:r w:rsidR="00D740AF">
        <w:rPr>
          <w:rFonts w:cs="Calibri"/>
          <w:sz w:val="24"/>
          <w:szCs w:val="24"/>
        </w:rPr>
        <w:t>risk.</w:t>
      </w:r>
    </w:p>
    <w:p w:rsidR="007B76B5" w:rsidRPr="00B239BD" w:rsidRDefault="007B76B5" w:rsidP="00667455">
      <w:pPr>
        <w:pStyle w:val="NoSpacing"/>
        <w:spacing w:line="276" w:lineRule="auto"/>
        <w:jc w:val="both"/>
        <w:rPr>
          <w:rFonts w:cs="Calibri"/>
          <w:sz w:val="24"/>
          <w:szCs w:val="24"/>
        </w:rPr>
      </w:pPr>
    </w:p>
    <w:p w:rsidR="00AA7EE2" w:rsidRDefault="00AD07A4" w:rsidP="00830A0F">
      <w:pPr>
        <w:pStyle w:val="NoSpacing"/>
        <w:spacing w:line="276" w:lineRule="auto"/>
        <w:jc w:val="both"/>
        <w:rPr>
          <w:rFonts w:cs="Calibri"/>
          <w:sz w:val="24"/>
          <w:szCs w:val="24"/>
        </w:rPr>
      </w:pPr>
      <w:r>
        <w:rPr>
          <w:rFonts w:cs="Calibri"/>
          <w:sz w:val="24"/>
          <w:szCs w:val="24"/>
        </w:rPr>
        <w:t xml:space="preserve">There are dozens of </w:t>
      </w:r>
      <w:r w:rsidR="00171B0F" w:rsidRPr="00B239BD">
        <w:rPr>
          <w:rFonts w:cs="Calibri"/>
          <w:sz w:val="24"/>
          <w:szCs w:val="24"/>
        </w:rPr>
        <w:t>P2P lending</w:t>
      </w:r>
      <w:r w:rsidR="00830A0F">
        <w:rPr>
          <w:rFonts w:cs="Calibri"/>
          <w:sz w:val="24"/>
          <w:szCs w:val="24"/>
        </w:rPr>
        <w:t xml:space="preserve"> </w:t>
      </w:r>
      <w:r>
        <w:rPr>
          <w:rFonts w:cs="Calibri"/>
          <w:sz w:val="24"/>
          <w:szCs w:val="24"/>
        </w:rPr>
        <w:t xml:space="preserve">platforms, </w:t>
      </w:r>
      <w:r w:rsidR="00830A0F">
        <w:rPr>
          <w:rFonts w:cs="Calibri"/>
          <w:sz w:val="24"/>
          <w:szCs w:val="24"/>
        </w:rPr>
        <w:t>offer</w:t>
      </w:r>
      <w:r>
        <w:rPr>
          <w:rFonts w:cs="Calibri"/>
          <w:sz w:val="24"/>
          <w:szCs w:val="24"/>
        </w:rPr>
        <w:t>ing</w:t>
      </w:r>
      <w:r w:rsidR="00830A0F">
        <w:rPr>
          <w:rFonts w:cs="Calibri"/>
          <w:sz w:val="24"/>
          <w:szCs w:val="24"/>
        </w:rPr>
        <w:t xml:space="preserve"> investors a lot of choice</w:t>
      </w:r>
      <w:r w:rsidR="00171B0F" w:rsidRPr="00B239BD">
        <w:rPr>
          <w:rFonts w:cs="Calibri"/>
          <w:sz w:val="24"/>
          <w:szCs w:val="24"/>
        </w:rPr>
        <w:t xml:space="preserve"> for all risk appetites</w:t>
      </w:r>
      <w:r>
        <w:rPr>
          <w:rFonts w:cs="Calibri"/>
          <w:sz w:val="24"/>
          <w:szCs w:val="24"/>
        </w:rPr>
        <w:t>. N</w:t>
      </w:r>
      <w:r w:rsidR="007B76B5" w:rsidRPr="00B239BD">
        <w:rPr>
          <w:rFonts w:cs="Calibri"/>
          <w:sz w:val="24"/>
          <w:szCs w:val="24"/>
        </w:rPr>
        <w:t xml:space="preserve">ot all </w:t>
      </w:r>
      <w:r>
        <w:rPr>
          <w:rFonts w:cs="Calibri"/>
          <w:sz w:val="24"/>
          <w:szCs w:val="24"/>
        </w:rPr>
        <w:t>of them</w:t>
      </w:r>
      <w:r w:rsidRPr="00B239BD">
        <w:rPr>
          <w:rFonts w:cs="Calibri"/>
          <w:sz w:val="24"/>
          <w:szCs w:val="24"/>
        </w:rPr>
        <w:t xml:space="preserve"> </w:t>
      </w:r>
      <w:r w:rsidR="0023752E" w:rsidRPr="00B239BD">
        <w:rPr>
          <w:rFonts w:cs="Calibri"/>
          <w:sz w:val="24"/>
          <w:szCs w:val="24"/>
        </w:rPr>
        <w:t>offer lending products wh</w:t>
      </w:r>
      <w:r w:rsidR="00543D3C">
        <w:rPr>
          <w:rFonts w:cs="Calibri"/>
          <w:sz w:val="24"/>
          <w:szCs w:val="24"/>
        </w:rPr>
        <w:t xml:space="preserve">ich are </w:t>
      </w:r>
      <w:r w:rsidR="007B76B5" w:rsidRPr="00B239BD">
        <w:rPr>
          <w:rFonts w:cs="Calibri"/>
          <w:sz w:val="24"/>
          <w:szCs w:val="24"/>
        </w:rPr>
        <w:t>exclusively</w:t>
      </w:r>
      <w:r w:rsidR="00543D3C">
        <w:rPr>
          <w:rFonts w:cs="Calibri"/>
          <w:sz w:val="24"/>
          <w:szCs w:val="24"/>
        </w:rPr>
        <w:t xml:space="preserve"> focused</w:t>
      </w:r>
      <w:r w:rsidR="007B76B5" w:rsidRPr="00B239BD">
        <w:rPr>
          <w:rFonts w:cs="Calibri"/>
          <w:sz w:val="24"/>
          <w:szCs w:val="24"/>
        </w:rPr>
        <w:t xml:space="preserve"> on </w:t>
      </w:r>
      <w:r w:rsidR="00171B0F" w:rsidRPr="00B239BD">
        <w:rPr>
          <w:rFonts w:cs="Calibri"/>
          <w:sz w:val="24"/>
          <w:szCs w:val="24"/>
        </w:rPr>
        <w:t xml:space="preserve">prime or </w:t>
      </w:r>
      <w:r w:rsidR="00373115" w:rsidRPr="00B239BD">
        <w:rPr>
          <w:rFonts w:cs="Calibri"/>
          <w:sz w:val="24"/>
          <w:szCs w:val="24"/>
        </w:rPr>
        <w:t>super</w:t>
      </w:r>
      <w:r w:rsidR="00AA7EE2">
        <w:rPr>
          <w:rFonts w:cs="Calibri"/>
          <w:sz w:val="24"/>
          <w:szCs w:val="24"/>
        </w:rPr>
        <w:t>-</w:t>
      </w:r>
      <w:r w:rsidR="00373115" w:rsidRPr="00B239BD">
        <w:rPr>
          <w:rFonts w:cs="Calibri"/>
          <w:sz w:val="24"/>
          <w:szCs w:val="24"/>
        </w:rPr>
        <w:t>prime</w:t>
      </w:r>
      <w:r w:rsidR="007B76B5" w:rsidRPr="00B239BD">
        <w:rPr>
          <w:rFonts w:cs="Calibri"/>
          <w:sz w:val="24"/>
          <w:szCs w:val="24"/>
        </w:rPr>
        <w:t xml:space="preserve"> borrowers</w:t>
      </w:r>
      <w:r w:rsidR="0023752E" w:rsidRPr="00B239BD">
        <w:rPr>
          <w:rFonts w:cs="Calibri"/>
          <w:sz w:val="24"/>
          <w:szCs w:val="24"/>
        </w:rPr>
        <w:t xml:space="preserve">, </w:t>
      </w:r>
      <w:r w:rsidR="00171B0F" w:rsidRPr="00B239BD">
        <w:rPr>
          <w:rFonts w:cs="Calibri"/>
          <w:sz w:val="24"/>
          <w:szCs w:val="24"/>
        </w:rPr>
        <w:t xml:space="preserve">instead </w:t>
      </w:r>
      <w:r w:rsidR="0023752E" w:rsidRPr="00B239BD">
        <w:rPr>
          <w:rFonts w:cs="Calibri"/>
          <w:sz w:val="24"/>
          <w:szCs w:val="24"/>
        </w:rPr>
        <w:t>going down the chain to near-prime or even sub-prime</w:t>
      </w:r>
      <w:r w:rsidR="00587281" w:rsidRPr="00B239BD">
        <w:rPr>
          <w:rFonts w:cs="Calibri"/>
          <w:sz w:val="24"/>
          <w:szCs w:val="24"/>
        </w:rPr>
        <w:t xml:space="preserve"> and near-junk</w:t>
      </w:r>
      <w:r w:rsidR="009345E5">
        <w:rPr>
          <w:rFonts w:cs="Calibri"/>
          <w:sz w:val="24"/>
          <w:szCs w:val="24"/>
        </w:rPr>
        <w:t>, or offering loans that can be more volatile.</w:t>
      </w:r>
    </w:p>
    <w:p w:rsidR="00AA7EE2" w:rsidRDefault="00AA7EE2" w:rsidP="00830A0F">
      <w:pPr>
        <w:pStyle w:val="NoSpacing"/>
        <w:spacing w:line="276" w:lineRule="auto"/>
        <w:jc w:val="both"/>
        <w:rPr>
          <w:rFonts w:cs="Calibri"/>
          <w:sz w:val="24"/>
          <w:szCs w:val="24"/>
        </w:rPr>
      </w:pPr>
    </w:p>
    <w:p w:rsidR="009345E5" w:rsidRDefault="009345E5" w:rsidP="00830A0F">
      <w:pPr>
        <w:pStyle w:val="NoSpacing"/>
        <w:spacing w:line="276" w:lineRule="auto"/>
        <w:jc w:val="both"/>
        <w:rPr>
          <w:rFonts w:cs="Calibri"/>
          <w:sz w:val="24"/>
          <w:szCs w:val="24"/>
        </w:rPr>
      </w:pPr>
      <w:r>
        <w:rPr>
          <w:rFonts w:cs="Calibri"/>
          <w:sz w:val="24"/>
          <w:szCs w:val="24"/>
        </w:rPr>
        <w:lastRenderedPageBreak/>
        <w:t>If investors get involved in some of the riskier types of property development lending, for example, they could see double digit losses, before interest earned, even if they have diversified across lots of loans</w:t>
      </w:r>
      <w:r w:rsidR="0023752E" w:rsidRPr="00B239BD">
        <w:rPr>
          <w:rFonts w:cs="Calibri"/>
          <w:sz w:val="24"/>
          <w:szCs w:val="24"/>
        </w:rPr>
        <w:t>.</w:t>
      </w:r>
      <w:r w:rsidR="00447467" w:rsidRPr="00447467">
        <w:rPr>
          <w:sz w:val="24"/>
          <w:szCs w:val="24"/>
        </w:rPr>
        <w:t xml:space="preserve"> </w:t>
      </w:r>
    </w:p>
    <w:p w:rsidR="009345E5" w:rsidRDefault="009345E5" w:rsidP="00830A0F">
      <w:pPr>
        <w:pStyle w:val="NoSpacing"/>
        <w:spacing w:line="276" w:lineRule="auto"/>
        <w:jc w:val="both"/>
        <w:rPr>
          <w:rFonts w:cs="Calibri"/>
          <w:sz w:val="24"/>
          <w:szCs w:val="24"/>
        </w:rPr>
      </w:pPr>
    </w:p>
    <w:p w:rsidR="007B76B5" w:rsidRDefault="00373115" w:rsidP="00830A0F">
      <w:pPr>
        <w:pStyle w:val="NoSpacing"/>
        <w:spacing w:line="276" w:lineRule="auto"/>
        <w:jc w:val="both"/>
        <w:rPr>
          <w:rFonts w:cs="Calibri"/>
          <w:sz w:val="24"/>
          <w:szCs w:val="24"/>
        </w:rPr>
      </w:pPr>
      <w:r w:rsidRPr="00B239BD">
        <w:rPr>
          <w:rFonts w:cs="Calibri"/>
          <w:sz w:val="24"/>
          <w:szCs w:val="24"/>
        </w:rPr>
        <w:t>Platforms</w:t>
      </w:r>
      <w:r w:rsidR="007B76B5" w:rsidRPr="00B239BD">
        <w:rPr>
          <w:rFonts w:cs="Calibri"/>
          <w:sz w:val="24"/>
          <w:szCs w:val="24"/>
        </w:rPr>
        <w:t xml:space="preserve"> </w:t>
      </w:r>
      <w:r w:rsidR="0023752E" w:rsidRPr="00B239BD">
        <w:rPr>
          <w:rFonts w:cs="Calibri"/>
          <w:sz w:val="24"/>
          <w:szCs w:val="24"/>
        </w:rPr>
        <w:t xml:space="preserve">also </w:t>
      </w:r>
      <w:r w:rsidR="007B76B5" w:rsidRPr="00B239BD">
        <w:rPr>
          <w:rFonts w:cs="Calibri"/>
          <w:sz w:val="24"/>
          <w:szCs w:val="24"/>
        </w:rPr>
        <w:t xml:space="preserve">have </w:t>
      </w:r>
      <w:r w:rsidR="0023752E" w:rsidRPr="00B239BD">
        <w:rPr>
          <w:rFonts w:cs="Calibri"/>
          <w:sz w:val="24"/>
          <w:szCs w:val="24"/>
        </w:rPr>
        <w:t>varying talent</w:t>
      </w:r>
      <w:r w:rsidRPr="00B239BD">
        <w:rPr>
          <w:rFonts w:cs="Calibri"/>
          <w:sz w:val="24"/>
          <w:szCs w:val="24"/>
        </w:rPr>
        <w:t xml:space="preserve"> in</w:t>
      </w:r>
      <w:r w:rsidR="008A1238">
        <w:rPr>
          <w:rFonts w:cs="Calibri"/>
          <w:sz w:val="24"/>
          <w:szCs w:val="24"/>
        </w:rPr>
        <w:t>-house</w:t>
      </w:r>
      <w:r w:rsidRPr="00B239BD">
        <w:rPr>
          <w:rFonts w:cs="Calibri"/>
          <w:sz w:val="24"/>
          <w:szCs w:val="24"/>
        </w:rPr>
        <w:t xml:space="preserve"> and tools</w:t>
      </w:r>
      <w:r w:rsidR="0023752E" w:rsidRPr="00B239BD">
        <w:rPr>
          <w:rFonts w:cs="Calibri"/>
          <w:sz w:val="24"/>
          <w:szCs w:val="24"/>
        </w:rPr>
        <w:t xml:space="preserve"> </w:t>
      </w:r>
      <w:r w:rsidRPr="00B239BD">
        <w:rPr>
          <w:rFonts w:cs="Calibri"/>
          <w:sz w:val="24"/>
          <w:szCs w:val="24"/>
        </w:rPr>
        <w:t>for</w:t>
      </w:r>
      <w:r w:rsidR="0023752E" w:rsidRPr="00B239BD">
        <w:rPr>
          <w:rFonts w:cs="Calibri"/>
          <w:sz w:val="24"/>
          <w:szCs w:val="24"/>
        </w:rPr>
        <w:t xml:space="preserve"> selecting borrowers and setting interest rates to cover the risks</w:t>
      </w:r>
      <w:r w:rsidR="007B76B5" w:rsidRPr="00B239BD">
        <w:rPr>
          <w:rFonts w:cs="Calibri"/>
          <w:sz w:val="24"/>
          <w:szCs w:val="24"/>
        </w:rPr>
        <w:t>.</w:t>
      </w:r>
    </w:p>
    <w:p w:rsidR="00447467" w:rsidRPr="00B239BD" w:rsidRDefault="00447467" w:rsidP="00830A0F">
      <w:pPr>
        <w:pStyle w:val="NoSpacing"/>
        <w:spacing w:line="276" w:lineRule="auto"/>
        <w:jc w:val="both"/>
        <w:rPr>
          <w:rFonts w:cs="Calibri"/>
          <w:sz w:val="24"/>
          <w:szCs w:val="24"/>
        </w:rPr>
      </w:pPr>
    </w:p>
    <w:p w:rsidR="004F0BFF" w:rsidRPr="00F027C0" w:rsidRDefault="004F0BFF" w:rsidP="004F0BFF">
      <w:pPr>
        <w:pStyle w:val="Standard1"/>
        <w:rPr>
          <w:rFonts w:ascii="Calibri" w:hAnsi="Calibri" w:cs="Calibri"/>
          <w:b/>
          <w:sz w:val="28"/>
          <w:szCs w:val="28"/>
        </w:rPr>
      </w:pPr>
      <w:r>
        <w:rPr>
          <w:rFonts w:ascii="Calibri" w:hAnsi="Calibri" w:cs="Calibri"/>
          <w:b/>
          <w:sz w:val="28"/>
          <w:szCs w:val="28"/>
        </w:rPr>
        <w:t xml:space="preserve">The big five </w:t>
      </w:r>
    </w:p>
    <w:p w:rsidR="006C7829" w:rsidRPr="008A1238" w:rsidRDefault="006C7829" w:rsidP="006C7829">
      <w:pPr>
        <w:pStyle w:val="Standard1"/>
        <w:contextualSpacing/>
        <w:rPr>
          <w:sz w:val="24"/>
          <w:szCs w:val="24"/>
        </w:rPr>
      </w:pPr>
    </w:p>
    <w:p w:rsidR="00FB0940" w:rsidRPr="008A1238" w:rsidRDefault="00FB0940" w:rsidP="00FB0940">
      <w:pPr>
        <w:pStyle w:val="Standard1"/>
        <w:numPr>
          <w:ilvl w:val="0"/>
          <w:numId w:val="10"/>
        </w:numPr>
        <w:contextualSpacing/>
        <w:rPr>
          <w:rFonts w:ascii="Calibri" w:hAnsi="Calibri" w:cs="Calibri"/>
          <w:sz w:val="24"/>
          <w:szCs w:val="24"/>
        </w:rPr>
      </w:pPr>
      <w:r w:rsidRPr="008A1238">
        <w:rPr>
          <w:rFonts w:ascii="Calibri" w:hAnsi="Calibri" w:cs="Calibri"/>
          <w:sz w:val="24"/>
          <w:szCs w:val="24"/>
        </w:rPr>
        <w:t>No-one lending through RateSetter has lost money.</w:t>
      </w:r>
    </w:p>
    <w:p w:rsidR="00FB0940" w:rsidRPr="008A1238" w:rsidRDefault="00FB0940" w:rsidP="00FB0940">
      <w:pPr>
        <w:pStyle w:val="Standard1"/>
        <w:numPr>
          <w:ilvl w:val="0"/>
          <w:numId w:val="10"/>
        </w:numPr>
        <w:contextualSpacing/>
        <w:rPr>
          <w:rFonts w:ascii="Calibri" w:hAnsi="Calibri" w:cs="Calibri"/>
          <w:sz w:val="24"/>
          <w:szCs w:val="24"/>
        </w:rPr>
      </w:pPr>
      <w:r w:rsidRPr="008A1238">
        <w:rPr>
          <w:rFonts w:ascii="Calibri" w:hAnsi="Calibri" w:cs="Calibri"/>
          <w:sz w:val="24"/>
          <w:szCs w:val="24"/>
        </w:rPr>
        <w:t>Those diversifying properly for at least a year at Funding Circle have not lost money.</w:t>
      </w:r>
    </w:p>
    <w:p w:rsidR="00FB0940" w:rsidRPr="008A1238" w:rsidRDefault="00171B0F" w:rsidP="00FB0940">
      <w:pPr>
        <w:pStyle w:val="Standard1"/>
        <w:numPr>
          <w:ilvl w:val="0"/>
          <w:numId w:val="10"/>
        </w:numPr>
        <w:contextualSpacing/>
        <w:rPr>
          <w:rFonts w:ascii="Calibri" w:hAnsi="Calibri" w:cs="Calibri"/>
          <w:sz w:val="24"/>
          <w:szCs w:val="24"/>
        </w:rPr>
      </w:pPr>
      <w:r w:rsidRPr="008A1238">
        <w:rPr>
          <w:rFonts w:ascii="Calibri" w:hAnsi="Calibri" w:cs="Calibri"/>
          <w:sz w:val="24"/>
          <w:szCs w:val="24"/>
        </w:rPr>
        <w:t>D</w:t>
      </w:r>
      <w:r w:rsidR="00FB0940" w:rsidRPr="008A1238">
        <w:rPr>
          <w:rFonts w:ascii="Calibri" w:hAnsi="Calibri" w:cs="Calibri"/>
          <w:sz w:val="24"/>
          <w:szCs w:val="24"/>
        </w:rPr>
        <w:t xml:space="preserve">uring the Great Recession, the only losers at Zopa were </w:t>
      </w:r>
      <w:r w:rsidRPr="008A1238">
        <w:rPr>
          <w:rFonts w:ascii="Calibri" w:hAnsi="Calibri" w:cs="Calibri"/>
          <w:sz w:val="24"/>
          <w:szCs w:val="24"/>
        </w:rPr>
        <w:t>a handful of</w:t>
      </w:r>
      <w:r w:rsidR="00FB0940" w:rsidRPr="008A1238">
        <w:rPr>
          <w:rFonts w:ascii="Calibri" w:hAnsi="Calibri" w:cs="Calibri"/>
          <w:sz w:val="24"/>
          <w:szCs w:val="24"/>
        </w:rPr>
        <w:t xml:space="preserve"> </w:t>
      </w:r>
      <w:r w:rsidRPr="008A1238">
        <w:rPr>
          <w:rFonts w:ascii="Calibri" w:hAnsi="Calibri" w:cs="Calibri"/>
          <w:sz w:val="24"/>
          <w:szCs w:val="24"/>
        </w:rPr>
        <w:t xml:space="preserve">higher-rate taxpayers </w:t>
      </w:r>
      <w:r w:rsidR="00FB0940" w:rsidRPr="008A1238">
        <w:rPr>
          <w:rFonts w:ascii="Calibri" w:hAnsi="Calibri" w:cs="Calibri"/>
          <w:sz w:val="24"/>
          <w:szCs w:val="24"/>
        </w:rPr>
        <w:t>who made tax losses due to a</w:t>
      </w:r>
      <w:r w:rsidR="00D740AF">
        <w:rPr>
          <w:rFonts w:ascii="Calibri" w:hAnsi="Calibri" w:cs="Calibri"/>
          <w:sz w:val="24"/>
          <w:szCs w:val="24"/>
        </w:rPr>
        <w:t>n unfortunate</w:t>
      </w:r>
      <w:r w:rsidR="00FB0940" w:rsidRPr="008A1238">
        <w:rPr>
          <w:rFonts w:ascii="Calibri" w:hAnsi="Calibri" w:cs="Calibri"/>
          <w:sz w:val="24"/>
          <w:szCs w:val="24"/>
        </w:rPr>
        <w:t xml:space="preserve"> tax loophole that has now been closed by the Government.</w:t>
      </w:r>
    </w:p>
    <w:p w:rsidR="00FB0940" w:rsidRPr="008A1238" w:rsidRDefault="00FB0940" w:rsidP="00FB0940">
      <w:pPr>
        <w:pStyle w:val="Standard1"/>
        <w:numPr>
          <w:ilvl w:val="0"/>
          <w:numId w:val="9"/>
        </w:numPr>
        <w:contextualSpacing/>
        <w:rPr>
          <w:rFonts w:ascii="Calibri" w:hAnsi="Calibri" w:cs="Calibri"/>
          <w:sz w:val="24"/>
          <w:szCs w:val="24"/>
        </w:rPr>
      </w:pPr>
      <w:r w:rsidRPr="008A1238">
        <w:rPr>
          <w:rFonts w:ascii="Calibri" w:hAnsi="Calibri" w:cs="Calibri"/>
          <w:sz w:val="24"/>
          <w:szCs w:val="24"/>
        </w:rPr>
        <w:t>Five of the biggest P2P lending sites (Zopa, Funding Circle, RateSetter, Assetz Capital and FundingSecure) combined have done around 80% of all lending in the UK</w:t>
      </w:r>
      <w:r w:rsidR="00581D32">
        <w:rPr>
          <w:rFonts w:ascii="Calibri" w:hAnsi="Calibri" w:cs="Calibri"/>
          <w:sz w:val="24"/>
          <w:szCs w:val="24"/>
        </w:rPr>
        <w:t xml:space="preserve">, which now totals over </w:t>
      </w:r>
      <w:r w:rsidRPr="008A1238">
        <w:rPr>
          <w:rFonts w:ascii="Calibri" w:hAnsi="Calibri" w:cs="Calibri"/>
          <w:sz w:val="24"/>
          <w:szCs w:val="24"/>
        </w:rPr>
        <w:t>£</w:t>
      </w:r>
      <w:r w:rsidR="00581D32">
        <w:rPr>
          <w:rFonts w:ascii="Calibri" w:hAnsi="Calibri" w:cs="Calibri"/>
          <w:sz w:val="24"/>
          <w:szCs w:val="24"/>
        </w:rPr>
        <w:t>10</w:t>
      </w:r>
      <w:r w:rsidRPr="008A1238">
        <w:rPr>
          <w:rFonts w:ascii="Calibri" w:hAnsi="Calibri" w:cs="Calibri"/>
          <w:sz w:val="24"/>
          <w:szCs w:val="24"/>
        </w:rPr>
        <w:t xml:space="preserve"> billion, excluding invoice lending.</w:t>
      </w:r>
    </w:p>
    <w:p w:rsidR="00FB0940" w:rsidRPr="008A1238" w:rsidRDefault="00FB0940" w:rsidP="00FB0940">
      <w:pPr>
        <w:pStyle w:val="Standard1"/>
        <w:numPr>
          <w:ilvl w:val="0"/>
          <w:numId w:val="9"/>
        </w:numPr>
        <w:contextualSpacing/>
        <w:rPr>
          <w:rFonts w:ascii="Calibri" w:hAnsi="Calibri" w:cs="Calibri"/>
          <w:sz w:val="24"/>
          <w:szCs w:val="24"/>
        </w:rPr>
      </w:pPr>
      <w:r w:rsidRPr="008A1238">
        <w:rPr>
          <w:rFonts w:ascii="Calibri" w:hAnsi="Calibri" w:cs="Calibri"/>
          <w:sz w:val="24"/>
          <w:szCs w:val="24"/>
        </w:rPr>
        <w:t xml:space="preserve">These five have collectively paid out </w:t>
      </w:r>
      <w:r w:rsidR="00581D32">
        <w:rPr>
          <w:rFonts w:ascii="Calibri" w:hAnsi="Calibri" w:cs="Calibri"/>
          <w:sz w:val="24"/>
          <w:szCs w:val="24"/>
        </w:rPr>
        <w:t xml:space="preserve">over </w:t>
      </w:r>
      <w:r w:rsidRPr="008A1238">
        <w:rPr>
          <w:rFonts w:ascii="Calibri" w:hAnsi="Calibri" w:cs="Calibri"/>
          <w:sz w:val="24"/>
          <w:szCs w:val="24"/>
        </w:rPr>
        <w:t>£</w:t>
      </w:r>
      <w:r w:rsidR="00581D32">
        <w:rPr>
          <w:rFonts w:ascii="Calibri" w:hAnsi="Calibri" w:cs="Calibri"/>
          <w:sz w:val="24"/>
          <w:szCs w:val="24"/>
        </w:rPr>
        <w:t>600</w:t>
      </w:r>
      <w:r w:rsidRPr="008A1238">
        <w:rPr>
          <w:rFonts w:ascii="Calibri" w:hAnsi="Calibri" w:cs="Calibri"/>
          <w:sz w:val="24"/>
          <w:szCs w:val="24"/>
        </w:rPr>
        <w:t xml:space="preserve"> million in interest versus </w:t>
      </w:r>
      <w:r w:rsidR="00581D32">
        <w:rPr>
          <w:rFonts w:ascii="Calibri" w:hAnsi="Calibri" w:cs="Calibri"/>
          <w:sz w:val="24"/>
          <w:szCs w:val="24"/>
        </w:rPr>
        <w:t xml:space="preserve">under </w:t>
      </w:r>
      <w:r w:rsidRPr="008A1238">
        <w:rPr>
          <w:rFonts w:ascii="Calibri" w:hAnsi="Calibri" w:cs="Calibri"/>
          <w:sz w:val="24"/>
          <w:szCs w:val="24"/>
        </w:rPr>
        <w:t>£</w:t>
      </w:r>
      <w:r w:rsidR="00581D32">
        <w:rPr>
          <w:rFonts w:ascii="Calibri" w:hAnsi="Calibri" w:cs="Calibri"/>
          <w:sz w:val="24"/>
          <w:szCs w:val="24"/>
        </w:rPr>
        <w:t xml:space="preserve">200 </w:t>
      </w:r>
      <w:r w:rsidRPr="008A1238">
        <w:rPr>
          <w:rFonts w:ascii="Calibri" w:hAnsi="Calibri" w:cs="Calibri"/>
          <w:sz w:val="24"/>
          <w:szCs w:val="24"/>
        </w:rPr>
        <w:t>million in bad debts.</w:t>
      </w:r>
    </w:p>
    <w:p w:rsidR="00FB0940" w:rsidRPr="008A1238" w:rsidRDefault="00FB0940" w:rsidP="00FB0940">
      <w:pPr>
        <w:pStyle w:val="Standard1"/>
        <w:numPr>
          <w:ilvl w:val="0"/>
          <w:numId w:val="9"/>
        </w:numPr>
        <w:contextualSpacing/>
        <w:rPr>
          <w:rFonts w:ascii="Calibri" w:hAnsi="Calibri" w:cs="Calibri"/>
          <w:sz w:val="24"/>
          <w:szCs w:val="24"/>
        </w:rPr>
      </w:pPr>
      <w:r w:rsidRPr="008A1238">
        <w:rPr>
          <w:rFonts w:ascii="Calibri" w:hAnsi="Calibri" w:cs="Calibri"/>
          <w:sz w:val="24"/>
          <w:szCs w:val="24"/>
        </w:rPr>
        <w:t xml:space="preserve">Of those bad debts, </w:t>
      </w:r>
      <w:r w:rsidR="00581D32">
        <w:rPr>
          <w:rFonts w:ascii="Calibri" w:hAnsi="Calibri" w:cs="Calibri"/>
          <w:sz w:val="24"/>
          <w:szCs w:val="24"/>
        </w:rPr>
        <w:t xml:space="preserve">approximately half </w:t>
      </w:r>
      <w:r w:rsidRPr="008A1238">
        <w:rPr>
          <w:rFonts w:ascii="Calibri" w:hAnsi="Calibri" w:cs="Calibri"/>
          <w:sz w:val="24"/>
          <w:szCs w:val="24"/>
        </w:rPr>
        <w:t>of it has been paid for by bad-debt funds.</w:t>
      </w:r>
    </w:p>
    <w:p w:rsidR="00FB0940" w:rsidRPr="008A1238" w:rsidRDefault="00FB0940" w:rsidP="00FB0940">
      <w:pPr>
        <w:pStyle w:val="Standard1"/>
        <w:numPr>
          <w:ilvl w:val="0"/>
          <w:numId w:val="9"/>
        </w:numPr>
        <w:contextualSpacing/>
        <w:rPr>
          <w:rFonts w:ascii="Calibri" w:hAnsi="Calibri" w:cs="Calibri"/>
          <w:sz w:val="24"/>
          <w:szCs w:val="24"/>
        </w:rPr>
      </w:pPr>
      <w:r w:rsidRPr="008A1238">
        <w:rPr>
          <w:rFonts w:ascii="Calibri" w:hAnsi="Calibri" w:cs="Calibri"/>
          <w:sz w:val="24"/>
          <w:szCs w:val="24"/>
        </w:rPr>
        <w:t>In addition, tens of millions of pounds of the remaining bad debt is also highly likely to be recovered, either because of high-quality security behind the loans</w:t>
      </w:r>
      <w:r w:rsidR="00581D32">
        <w:rPr>
          <w:rFonts w:ascii="Calibri" w:hAnsi="Calibri" w:cs="Calibri"/>
          <w:sz w:val="24"/>
          <w:szCs w:val="24"/>
        </w:rPr>
        <w:t>,</w:t>
      </w:r>
      <w:r w:rsidRPr="008A1238">
        <w:rPr>
          <w:rFonts w:ascii="Calibri" w:hAnsi="Calibri" w:cs="Calibri"/>
          <w:sz w:val="24"/>
          <w:szCs w:val="24"/>
        </w:rPr>
        <w:t xml:space="preserve"> or advanced and proven debt-collection practices.</w:t>
      </w:r>
    </w:p>
    <w:p w:rsidR="00FB0940" w:rsidRDefault="00FB0940" w:rsidP="00FB0940">
      <w:pPr>
        <w:pStyle w:val="Standard1"/>
      </w:pPr>
    </w:p>
    <w:p w:rsidR="00D8438A" w:rsidRPr="00F027C0" w:rsidRDefault="00D8438A" w:rsidP="00D8438A">
      <w:pPr>
        <w:pStyle w:val="Standard1"/>
        <w:rPr>
          <w:rFonts w:ascii="Calibri" w:hAnsi="Calibri" w:cs="Calibri"/>
          <w:b/>
          <w:sz w:val="28"/>
          <w:szCs w:val="28"/>
        </w:rPr>
      </w:pPr>
      <w:r>
        <w:rPr>
          <w:rFonts w:ascii="Calibri" w:hAnsi="Calibri" w:cs="Calibri"/>
          <w:b/>
          <w:sz w:val="28"/>
          <w:szCs w:val="28"/>
        </w:rPr>
        <w:t xml:space="preserve">Small platforms  </w:t>
      </w:r>
    </w:p>
    <w:p w:rsidR="00D8438A" w:rsidRPr="008A1238" w:rsidRDefault="00D8438A" w:rsidP="008A1238">
      <w:pPr>
        <w:pStyle w:val="NoSpacing"/>
      </w:pPr>
    </w:p>
    <w:p w:rsidR="00FB0940" w:rsidRPr="008A1238" w:rsidRDefault="00FB0940" w:rsidP="008A1238">
      <w:pPr>
        <w:pStyle w:val="Standard1"/>
        <w:jc w:val="both"/>
        <w:rPr>
          <w:rFonts w:ascii="Calibri" w:hAnsi="Calibri" w:cs="Calibri"/>
          <w:sz w:val="24"/>
          <w:szCs w:val="24"/>
        </w:rPr>
      </w:pPr>
      <w:r w:rsidRPr="008A1238">
        <w:rPr>
          <w:rFonts w:ascii="Calibri" w:hAnsi="Calibri" w:cs="Calibri"/>
          <w:sz w:val="24"/>
          <w:szCs w:val="24"/>
        </w:rPr>
        <w:t xml:space="preserve">This success story is not limited to the larger P2P lending platforms. A lot of smaller platforms, totalling hundreds of millions in lending, have seen even lower bad debts with attractive interest rates. These include the likes of </w:t>
      </w:r>
      <w:r w:rsidR="00581D32" w:rsidRPr="008A1238">
        <w:rPr>
          <w:rFonts w:ascii="Calibri" w:hAnsi="Calibri" w:cs="Calibri"/>
          <w:sz w:val="24"/>
          <w:szCs w:val="24"/>
        </w:rPr>
        <w:t>CapitalStackers</w:t>
      </w:r>
      <w:r w:rsidR="00581D32">
        <w:rPr>
          <w:rFonts w:ascii="Calibri" w:hAnsi="Calibri" w:cs="Calibri"/>
          <w:sz w:val="24"/>
          <w:szCs w:val="24"/>
        </w:rPr>
        <w:t xml:space="preserve">, </w:t>
      </w:r>
      <w:r w:rsidRPr="008A1238">
        <w:rPr>
          <w:rFonts w:ascii="Calibri" w:hAnsi="Calibri" w:cs="Calibri"/>
          <w:sz w:val="24"/>
          <w:szCs w:val="24"/>
        </w:rPr>
        <w:t>Lending Works, ArchOver, Relendex, Proplend, Landbay and</w:t>
      </w:r>
      <w:r w:rsidR="00581D32">
        <w:rPr>
          <w:rFonts w:ascii="Calibri" w:hAnsi="Calibri" w:cs="Calibri"/>
          <w:sz w:val="24"/>
          <w:szCs w:val="24"/>
        </w:rPr>
        <w:t xml:space="preserve"> MoneyThing</w:t>
      </w:r>
      <w:r w:rsidRPr="008A1238">
        <w:rPr>
          <w:rFonts w:ascii="Calibri" w:hAnsi="Calibri" w:cs="Calibri"/>
          <w:sz w:val="24"/>
          <w:szCs w:val="24"/>
        </w:rPr>
        <w:t>.</w:t>
      </w:r>
    </w:p>
    <w:p w:rsidR="00D8438A" w:rsidRPr="008A1238" w:rsidRDefault="00D8438A" w:rsidP="00FB0940">
      <w:pPr>
        <w:pStyle w:val="Standard1"/>
        <w:rPr>
          <w:rFonts w:ascii="Calibri" w:hAnsi="Calibri" w:cs="Calibri"/>
          <w:b/>
          <w:sz w:val="24"/>
          <w:szCs w:val="24"/>
        </w:rPr>
      </w:pPr>
    </w:p>
    <w:p w:rsidR="00FB0940" w:rsidRPr="00F027C0" w:rsidRDefault="00FB0940" w:rsidP="00FB0940">
      <w:pPr>
        <w:pStyle w:val="Standard1"/>
        <w:rPr>
          <w:rFonts w:ascii="Calibri" w:hAnsi="Calibri" w:cs="Calibri"/>
          <w:b/>
          <w:sz w:val="28"/>
          <w:szCs w:val="28"/>
        </w:rPr>
      </w:pPr>
      <w:r w:rsidRPr="00F027C0">
        <w:rPr>
          <w:rFonts w:ascii="Calibri" w:hAnsi="Calibri" w:cs="Calibri"/>
          <w:b/>
          <w:sz w:val="28"/>
          <w:szCs w:val="28"/>
        </w:rPr>
        <w:t>Why some lenders have made losses</w:t>
      </w:r>
    </w:p>
    <w:p w:rsidR="00F027C0" w:rsidRPr="008A1238" w:rsidRDefault="00F027C0" w:rsidP="008A1238">
      <w:pPr>
        <w:pStyle w:val="NoSpacing"/>
      </w:pPr>
    </w:p>
    <w:p w:rsidR="00FB0940" w:rsidRPr="00F027C0" w:rsidRDefault="003165D4" w:rsidP="00F027C0">
      <w:pPr>
        <w:pStyle w:val="Standard1"/>
        <w:jc w:val="both"/>
        <w:rPr>
          <w:rFonts w:ascii="Calibri" w:hAnsi="Calibri" w:cs="Calibri"/>
          <w:sz w:val="24"/>
          <w:szCs w:val="24"/>
        </w:rPr>
      </w:pPr>
      <w:r>
        <w:rPr>
          <w:rFonts w:ascii="Calibri" w:hAnsi="Calibri" w:cs="Calibri"/>
          <w:sz w:val="24"/>
          <w:szCs w:val="24"/>
        </w:rPr>
        <w:t>T</w:t>
      </w:r>
      <w:r w:rsidR="00FB0940" w:rsidRPr="00F027C0">
        <w:rPr>
          <w:rFonts w:ascii="Calibri" w:hAnsi="Calibri" w:cs="Calibri"/>
          <w:sz w:val="24"/>
          <w:szCs w:val="24"/>
        </w:rPr>
        <w:t>he</w:t>
      </w:r>
      <w:r>
        <w:rPr>
          <w:rFonts w:ascii="Calibri" w:hAnsi="Calibri" w:cs="Calibri"/>
          <w:sz w:val="24"/>
          <w:szCs w:val="24"/>
        </w:rPr>
        <w:t>re are</w:t>
      </w:r>
      <w:r w:rsidR="00FB0940" w:rsidRPr="00F027C0">
        <w:rPr>
          <w:rFonts w:ascii="Calibri" w:hAnsi="Calibri" w:cs="Calibri"/>
          <w:sz w:val="24"/>
          <w:szCs w:val="24"/>
        </w:rPr>
        <w:t xml:space="preserve"> hundreds of thousands of lenders who have been getting satisfactory returns.</w:t>
      </w:r>
      <w:r w:rsidR="00CE27D4">
        <w:rPr>
          <w:rFonts w:ascii="Calibri" w:hAnsi="Calibri" w:cs="Calibri"/>
          <w:sz w:val="24"/>
          <w:szCs w:val="24"/>
        </w:rPr>
        <w:t xml:space="preserve"> </w:t>
      </w:r>
      <w:r>
        <w:rPr>
          <w:rFonts w:ascii="Calibri" w:hAnsi="Calibri" w:cs="Calibri"/>
          <w:sz w:val="24"/>
          <w:szCs w:val="24"/>
        </w:rPr>
        <w:t>L</w:t>
      </w:r>
      <w:r w:rsidR="00FB0940" w:rsidRPr="00F027C0">
        <w:rPr>
          <w:rFonts w:ascii="Calibri" w:hAnsi="Calibri" w:cs="Calibri"/>
          <w:sz w:val="24"/>
          <w:szCs w:val="24"/>
        </w:rPr>
        <w:t>ook</w:t>
      </w:r>
      <w:r>
        <w:rPr>
          <w:rFonts w:ascii="Calibri" w:hAnsi="Calibri" w:cs="Calibri"/>
          <w:sz w:val="24"/>
          <w:szCs w:val="24"/>
        </w:rPr>
        <w:t>ing</w:t>
      </w:r>
      <w:r w:rsidR="00FB0940" w:rsidRPr="00F027C0">
        <w:rPr>
          <w:rFonts w:ascii="Calibri" w:hAnsi="Calibri" w:cs="Calibri"/>
          <w:sz w:val="24"/>
          <w:szCs w:val="24"/>
        </w:rPr>
        <w:t xml:space="preserve"> back at the rare individual stories of individuals losing money</w:t>
      </w:r>
      <w:r>
        <w:rPr>
          <w:rFonts w:ascii="Calibri" w:hAnsi="Calibri" w:cs="Calibri"/>
          <w:sz w:val="24"/>
          <w:szCs w:val="24"/>
        </w:rPr>
        <w:t>,</w:t>
      </w:r>
      <w:r w:rsidR="00FB0940" w:rsidRPr="00F027C0">
        <w:rPr>
          <w:rFonts w:ascii="Calibri" w:hAnsi="Calibri" w:cs="Calibri"/>
          <w:sz w:val="24"/>
          <w:szCs w:val="24"/>
        </w:rPr>
        <w:t xml:space="preserve"> it almost invariably comes back to one of two reasons.</w:t>
      </w:r>
    </w:p>
    <w:p w:rsidR="00FB0940" w:rsidRPr="00F027C0" w:rsidRDefault="00FB0940" w:rsidP="00F027C0">
      <w:pPr>
        <w:pStyle w:val="Standard1"/>
        <w:jc w:val="both"/>
        <w:rPr>
          <w:rFonts w:ascii="Calibri" w:hAnsi="Calibri" w:cs="Calibri"/>
          <w:sz w:val="24"/>
          <w:szCs w:val="24"/>
        </w:rPr>
      </w:pPr>
    </w:p>
    <w:p w:rsidR="00FB0940" w:rsidRPr="00F027C0" w:rsidRDefault="00FB0940" w:rsidP="00F027C0">
      <w:pPr>
        <w:pStyle w:val="Standard1"/>
        <w:jc w:val="both"/>
        <w:rPr>
          <w:rFonts w:ascii="Calibri" w:hAnsi="Calibri" w:cs="Calibri"/>
          <w:sz w:val="24"/>
          <w:szCs w:val="24"/>
        </w:rPr>
      </w:pPr>
      <w:r w:rsidRPr="00F027C0">
        <w:rPr>
          <w:rFonts w:ascii="Calibri" w:hAnsi="Calibri" w:cs="Calibri"/>
          <w:sz w:val="24"/>
          <w:szCs w:val="24"/>
        </w:rPr>
        <w:t xml:space="preserve">The first is lack of diversification. If a bank were to lend all its deposits to just a few large borrowers, the directors </w:t>
      </w:r>
      <w:r w:rsidR="003165D4">
        <w:rPr>
          <w:rFonts w:ascii="Calibri" w:hAnsi="Calibri" w:cs="Calibri"/>
          <w:sz w:val="24"/>
          <w:szCs w:val="24"/>
        </w:rPr>
        <w:t>would probably</w:t>
      </w:r>
      <w:r w:rsidRPr="00F027C0">
        <w:rPr>
          <w:rFonts w:ascii="Calibri" w:hAnsi="Calibri" w:cs="Calibri"/>
          <w:sz w:val="24"/>
          <w:szCs w:val="24"/>
        </w:rPr>
        <w:t xml:space="preserve"> go to jail for their recklessness. Yet some individual lenders hardly spread their money around at all</w:t>
      </w:r>
      <w:r w:rsidR="009345E5">
        <w:rPr>
          <w:rFonts w:ascii="Calibri" w:hAnsi="Calibri" w:cs="Calibri"/>
          <w:sz w:val="24"/>
          <w:szCs w:val="24"/>
        </w:rPr>
        <w:t>, and they do not spread their money across a wide range of different types of loans and across many P2P lending platforms</w:t>
      </w:r>
      <w:r w:rsidRPr="00F027C0">
        <w:rPr>
          <w:rFonts w:ascii="Calibri" w:hAnsi="Calibri" w:cs="Calibri"/>
          <w:sz w:val="24"/>
          <w:szCs w:val="24"/>
        </w:rPr>
        <w:t>.</w:t>
      </w:r>
    </w:p>
    <w:p w:rsidR="00FB0940" w:rsidRPr="00F027C0" w:rsidRDefault="00FB0940" w:rsidP="00F027C0">
      <w:pPr>
        <w:pStyle w:val="Standard1"/>
        <w:jc w:val="both"/>
        <w:rPr>
          <w:rFonts w:ascii="Calibri" w:hAnsi="Calibri" w:cs="Calibri"/>
          <w:sz w:val="24"/>
          <w:szCs w:val="24"/>
        </w:rPr>
      </w:pPr>
    </w:p>
    <w:p w:rsidR="00CF71CB" w:rsidRPr="00F027C0" w:rsidRDefault="00FB0940" w:rsidP="00F027C0">
      <w:pPr>
        <w:pStyle w:val="Standard1"/>
        <w:jc w:val="both"/>
        <w:rPr>
          <w:rFonts w:ascii="Calibri" w:hAnsi="Calibri" w:cs="Calibri"/>
          <w:sz w:val="24"/>
          <w:szCs w:val="24"/>
        </w:rPr>
      </w:pPr>
      <w:r w:rsidRPr="00F027C0">
        <w:rPr>
          <w:rFonts w:ascii="Calibri" w:hAnsi="Calibri" w:cs="Calibri"/>
          <w:sz w:val="24"/>
          <w:szCs w:val="24"/>
        </w:rPr>
        <w:t xml:space="preserve">The other reason is short-termism. A normal default curve in business lending, for example, sees some bad debts occur quite early in your portfolio of loans. Yet bad debts just occur once, while lenders </w:t>
      </w:r>
      <w:r w:rsidRPr="00F027C0">
        <w:rPr>
          <w:rFonts w:ascii="Calibri" w:hAnsi="Calibri" w:cs="Calibri"/>
          <w:sz w:val="24"/>
          <w:szCs w:val="24"/>
        </w:rPr>
        <w:lastRenderedPageBreak/>
        <w:t>continue to earn interest on the good loans every month. In addition, some of those bad debts will be recovered.</w:t>
      </w:r>
    </w:p>
    <w:p w:rsidR="00013EDD" w:rsidRPr="00ED1AE4" w:rsidRDefault="00013EDD" w:rsidP="00ED1AE4">
      <w:pPr>
        <w:pStyle w:val="NoSpacing"/>
      </w:pPr>
    </w:p>
    <w:p w:rsidR="00FB0940" w:rsidRPr="00394796" w:rsidRDefault="0056635C" w:rsidP="00126C6F">
      <w:pPr>
        <w:pStyle w:val="NoSpacing"/>
        <w:spacing w:line="276" w:lineRule="auto"/>
        <w:jc w:val="both"/>
        <w:rPr>
          <w:rFonts w:eastAsia="Times New Roman"/>
          <w:i/>
          <w:color w:val="000000"/>
          <w:sz w:val="24"/>
          <w:szCs w:val="24"/>
          <w:lang w:val="en-US"/>
        </w:rPr>
      </w:pPr>
      <w:r w:rsidRPr="00126C6F">
        <w:rPr>
          <w:sz w:val="24"/>
          <w:szCs w:val="24"/>
        </w:rPr>
        <w:t xml:space="preserve">Neil Faulkner, Co-founder and Managing Director of 4thWay®, comments: </w:t>
      </w:r>
      <w:r w:rsidR="00FB0940" w:rsidRPr="00126C6F">
        <w:rPr>
          <w:sz w:val="24"/>
          <w:szCs w:val="24"/>
        </w:rPr>
        <w:t>“</w:t>
      </w:r>
      <w:r w:rsidR="000E7C89">
        <w:rPr>
          <w:i/>
          <w:sz w:val="24"/>
          <w:szCs w:val="24"/>
        </w:rPr>
        <w:t>L</w:t>
      </w:r>
      <w:r w:rsidR="00FB0940" w:rsidRPr="00394796">
        <w:rPr>
          <w:i/>
          <w:sz w:val="24"/>
          <w:szCs w:val="24"/>
        </w:rPr>
        <w:t xml:space="preserve">ending money to creditworthy business, personal and property borrowers in straightforward loans is an asset class that can be just as stable and reliable for individual investors as it has been for </w:t>
      </w:r>
      <w:r w:rsidR="005F65AB">
        <w:rPr>
          <w:i/>
          <w:sz w:val="24"/>
          <w:szCs w:val="24"/>
        </w:rPr>
        <w:t xml:space="preserve">institutional </w:t>
      </w:r>
      <w:r w:rsidR="00FB0940" w:rsidRPr="00394796">
        <w:rPr>
          <w:i/>
          <w:sz w:val="24"/>
          <w:szCs w:val="24"/>
        </w:rPr>
        <w:t xml:space="preserve">money lenders </w:t>
      </w:r>
      <w:r w:rsidR="005F65AB">
        <w:rPr>
          <w:i/>
          <w:sz w:val="24"/>
          <w:szCs w:val="24"/>
        </w:rPr>
        <w:t>since at least the invention of credit scores.</w:t>
      </w:r>
      <w:r w:rsidR="00FB0940" w:rsidRPr="00394796">
        <w:rPr>
          <w:i/>
          <w:sz w:val="24"/>
          <w:szCs w:val="24"/>
        </w:rPr>
        <w:t>”</w:t>
      </w:r>
    </w:p>
    <w:p w:rsidR="00FB0940" w:rsidRPr="00394796" w:rsidRDefault="00FB0940" w:rsidP="00126C6F">
      <w:pPr>
        <w:pStyle w:val="NoSpacing"/>
        <w:spacing w:line="276" w:lineRule="auto"/>
        <w:jc w:val="both"/>
        <w:rPr>
          <w:i/>
          <w:sz w:val="24"/>
          <w:szCs w:val="24"/>
        </w:rPr>
      </w:pPr>
    </w:p>
    <w:p w:rsidR="00FB0940" w:rsidRPr="00394796" w:rsidRDefault="00FB0940" w:rsidP="00126C6F">
      <w:pPr>
        <w:pStyle w:val="NoSpacing"/>
        <w:spacing w:line="276" w:lineRule="auto"/>
        <w:jc w:val="both"/>
        <w:rPr>
          <w:i/>
          <w:sz w:val="24"/>
          <w:szCs w:val="24"/>
        </w:rPr>
      </w:pPr>
      <w:r w:rsidRPr="00394796">
        <w:rPr>
          <w:i/>
          <w:sz w:val="24"/>
          <w:szCs w:val="24"/>
        </w:rPr>
        <w:t>“This is not to say that lenders will only lose money by not diversifying. There will be times when some lenders will do worse despite doing so, especially where they choose to take higher risks.</w:t>
      </w:r>
      <w:r w:rsidR="002B7E74">
        <w:rPr>
          <w:i/>
          <w:sz w:val="24"/>
          <w:szCs w:val="24"/>
        </w:rPr>
        <w:t xml:space="preserve"> </w:t>
      </w:r>
      <w:r w:rsidRPr="00394796">
        <w:rPr>
          <w:i/>
          <w:sz w:val="24"/>
          <w:szCs w:val="24"/>
        </w:rPr>
        <w:t>But not all investors are taking simple steps to diversify and this is something that the platforms themselves have to take more responsibility for.</w:t>
      </w:r>
      <w:r w:rsidR="0084761A">
        <w:rPr>
          <w:i/>
          <w:sz w:val="24"/>
          <w:szCs w:val="24"/>
        </w:rPr>
        <w:t xml:space="preserve"> Information about </w:t>
      </w:r>
      <w:r w:rsidR="00C5259C">
        <w:rPr>
          <w:i/>
          <w:sz w:val="24"/>
          <w:szCs w:val="24"/>
        </w:rPr>
        <w:t>minimum loans should be made clearer so investors can work out for themselves where to spread their money.”</w:t>
      </w:r>
      <w:r w:rsidRPr="00394796">
        <w:rPr>
          <w:i/>
          <w:sz w:val="24"/>
          <w:szCs w:val="24"/>
        </w:rPr>
        <w:t xml:space="preserve"> </w:t>
      </w:r>
    </w:p>
    <w:p w:rsidR="00013EDD" w:rsidRPr="00126C6F" w:rsidRDefault="00013EDD" w:rsidP="00126C6F">
      <w:pPr>
        <w:pStyle w:val="NoSpacing"/>
        <w:spacing w:line="276" w:lineRule="auto"/>
      </w:pPr>
    </w:p>
    <w:p w:rsidR="00BD78D9" w:rsidRPr="00F80403" w:rsidRDefault="00BD78D9" w:rsidP="00BD78D9">
      <w:pPr>
        <w:pStyle w:val="NoSpacing"/>
        <w:jc w:val="center"/>
        <w:rPr>
          <w:rFonts w:cs="Calibri"/>
          <w:b/>
          <w:sz w:val="24"/>
          <w:szCs w:val="24"/>
        </w:rPr>
      </w:pPr>
      <w:r w:rsidRPr="00F80403">
        <w:rPr>
          <w:rFonts w:cs="Calibri"/>
          <w:b/>
          <w:sz w:val="24"/>
          <w:szCs w:val="24"/>
        </w:rPr>
        <w:t>-ENDS-</w:t>
      </w:r>
    </w:p>
    <w:p w:rsidR="005922B2" w:rsidRDefault="005922B2" w:rsidP="00F93851">
      <w:pPr>
        <w:rPr>
          <w:rFonts w:asciiTheme="minorHAnsi" w:hAnsiTheme="minorHAnsi" w:cstheme="minorHAnsi"/>
          <w:b/>
          <w:sz w:val="24"/>
          <w:szCs w:val="24"/>
          <w:u w:val="single"/>
        </w:rPr>
      </w:pPr>
    </w:p>
    <w:p w:rsidR="00AE2F22" w:rsidRPr="00BC1C89" w:rsidRDefault="0050157D" w:rsidP="00F93851">
      <w:pPr>
        <w:rPr>
          <w:rFonts w:asciiTheme="minorHAnsi" w:hAnsiTheme="minorHAnsi" w:cstheme="minorHAnsi"/>
          <w:b/>
          <w:sz w:val="24"/>
          <w:szCs w:val="24"/>
          <w:u w:val="single"/>
        </w:rPr>
      </w:pPr>
      <w:r w:rsidRPr="00BC1C89">
        <w:rPr>
          <w:rFonts w:asciiTheme="minorHAnsi" w:hAnsiTheme="minorHAnsi" w:cstheme="minorHAnsi"/>
          <w:b/>
          <w:sz w:val="24"/>
          <w:szCs w:val="24"/>
          <w:u w:val="single"/>
        </w:rPr>
        <w:t>Notes</w:t>
      </w:r>
      <w:r w:rsidR="005F5954" w:rsidRPr="00BC1C89">
        <w:rPr>
          <w:rFonts w:asciiTheme="minorHAnsi" w:hAnsiTheme="minorHAnsi" w:cstheme="minorHAnsi"/>
          <w:b/>
          <w:sz w:val="24"/>
          <w:szCs w:val="24"/>
          <w:u w:val="single"/>
        </w:rPr>
        <w:t xml:space="preserve"> </w:t>
      </w:r>
      <w:r w:rsidR="00BC1C89" w:rsidRPr="00BC1C89">
        <w:rPr>
          <w:rFonts w:asciiTheme="minorHAnsi" w:hAnsiTheme="minorHAnsi" w:cstheme="minorHAnsi"/>
          <w:b/>
          <w:sz w:val="24"/>
          <w:szCs w:val="24"/>
          <w:u w:val="single"/>
        </w:rPr>
        <w:t>to Editors</w:t>
      </w:r>
    </w:p>
    <w:p w:rsidR="005B03E7" w:rsidRPr="000E7C89" w:rsidRDefault="00BC1C89" w:rsidP="00F027C0">
      <w:pPr>
        <w:pStyle w:val="ListParagraph"/>
        <w:numPr>
          <w:ilvl w:val="0"/>
          <w:numId w:val="8"/>
        </w:numPr>
        <w:spacing w:after="0" w:line="276" w:lineRule="auto"/>
        <w:jc w:val="both"/>
        <w:rPr>
          <w:rFonts w:eastAsia="Times New Roman" w:cs="Calibri"/>
          <w:color w:val="000000"/>
          <w:sz w:val="24"/>
          <w:szCs w:val="24"/>
          <w:lang w:val="en-US"/>
        </w:rPr>
      </w:pPr>
      <w:r w:rsidRPr="000E7C89">
        <w:rPr>
          <w:rFonts w:eastAsia="Times New Roman" w:cs="Calibri"/>
          <w:color w:val="000000"/>
          <w:sz w:val="24"/>
          <w:szCs w:val="24"/>
          <w:lang w:val="en-US"/>
        </w:rPr>
        <w:t xml:space="preserve">Data from 4thWay and the </w:t>
      </w:r>
      <w:r w:rsidR="00F027C0" w:rsidRPr="000E7C89">
        <w:rPr>
          <w:rFonts w:eastAsia="Times New Roman" w:cs="Calibri"/>
          <w:color w:val="000000"/>
          <w:sz w:val="24"/>
          <w:szCs w:val="24"/>
          <w:lang w:val="en-US"/>
        </w:rPr>
        <w:t xml:space="preserve">P2P lending platforms from </w:t>
      </w:r>
      <w:r w:rsidR="00D740AF">
        <w:rPr>
          <w:rFonts w:eastAsia="Times New Roman" w:cs="Calibri"/>
          <w:color w:val="000000"/>
          <w:sz w:val="24"/>
          <w:szCs w:val="24"/>
          <w:lang w:val="en-US"/>
        </w:rPr>
        <w:t>01</w:t>
      </w:r>
      <w:r w:rsidR="00F027C0" w:rsidRPr="000E7C89">
        <w:rPr>
          <w:rFonts w:eastAsia="Times New Roman" w:cs="Calibri"/>
          <w:color w:val="000000"/>
          <w:sz w:val="24"/>
          <w:szCs w:val="24"/>
          <w:lang w:val="en-US"/>
        </w:rPr>
        <w:t>/</w:t>
      </w:r>
      <w:r w:rsidR="00D740AF">
        <w:rPr>
          <w:rFonts w:eastAsia="Times New Roman" w:cs="Calibri"/>
          <w:color w:val="000000"/>
          <w:sz w:val="24"/>
          <w:szCs w:val="24"/>
          <w:lang w:val="en-US"/>
        </w:rPr>
        <w:t>10</w:t>
      </w:r>
      <w:r w:rsidRPr="000E7C89">
        <w:rPr>
          <w:rFonts w:eastAsia="Times New Roman" w:cs="Calibri"/>
          <w:color w:val="000000"/>
          <w:sz w:val="24"/>
          <w:szCs w:val="24"/>
          <w:lang w:val="en-US"/>
        </w:rPr>
        <w:t xml:space="preserve">/2017 </w:t>
      </w:r>
      <w:r w:rsidR="009345E5">
        <w:rPr>
          <w:rFonts w:eastAsia="Times New Roman" w:cs="Calibri"/>
          <w:color w:val="000000"/>
          <w:sz w:val="24"/>
          <w:szCs w:val="24"/>
          <w:lang w:val="en-US"/>
        </w:rPr>
        <w:t>to</w:t>
      </w:r>
      <w:r w:rsidR="009345E5" w:rsidRPr="000E7C89">
        <w:rPr>
          <w:rFonts w:eastAsia="Times New Roman" w:cs="Calibri"/>
          <w:color w:val="000000"/>
          <w:sz w:val="24"/>
          <w:szCs w:val="24"/>
          <w:lang w:val="en-US"/>
        </w:rPr>
        <w:t xml:space="preserve"> </w:t>
      </w:r>
      <w:r w:rsidR="009345E5">
        <w:rPr>
          <w:rFonts w:eastAsia="Times New Roman" w:cs="Calibri"/>
          <w:color w:val="000000"/>
          <w:sz w:val="24"/>
          <w:szCs w:val="24"/>
          <w:lang w:val="en-US"/>
        </w:rPr>
        <w:t>31/01</w:t>
      </w:r>
      <w:r w:rsidRPr="000E7C89">
        <w:rPr>
          <w:rFonts w:eastAsia="Times New Roman" w:cs="Calibri"/>
          <w:color w:val="000000"/>
          <w:sz w:val="24"/>
          <w:szCs w:val="24"/>
          <w:lang w:val="en-US"/>
        </w:rPr>
        <w:t>/201</w:t>
      </w:r>
      <w:r w:rsidR="009345E5">
        <w:rPr>
          <w:rFonts w:eastAsia="Times New Roman" w:cs="Calibri"/>
          <w:color w:val="000000"/>
          <w:sz w:val="24"/>
          <w:szCs w:val="24"/>
          <w:lang w:val="en-US"/>
        </w:rPr>
        <w:t>8</w:t>
      </w:r>
      <w:r w:rsidRPr="000E7C89">
        <w:rPr>
          <w:rFonts w:eastAsia="Times New Roman" w:cs="Calibri"/>
          <w:color w:val="000000"/>
          <w:sz w:val="24"/>
          <w:szCs w:val="24"/>
          <w:lang w:val="en-US"/>
        </w:rPr>
        <w:t>.</w:t>
      </w:r>
    </w:p>
    <w:p w:rsidR="00F4677B" w:rsidRPr="000E7C89" w:rsidRDefault="00F4677B" w:rsidP="000E7C89">
      <w:pPr>
        <w:pStyle w:val="NoSpacing"/>
        <w:rPr>
          <w:lang w:val="en-US"/>
        </w:rPr>
      </w:pPr>
    </w:p>
    <w:p w:rsidR="00864ED4" w:rsidRPr="000E7C89" w:rsidRDefault="00347A67" w:rsidP="005B03E7">
      <w:pPr>
        <w:pStyle w:val="ListParagraph"/>
        <w:numPr>
          <w:ilvl w:val="0"/>
          <w:numId w:val="8"/>
        </w:numPr>
        <w:spacing w:after="0" w:line="276" w:lineRule="auto"/>
        <w:jc w:val="both"/>
        <w:rPr>
          <w:rFonts w:cs="Calibri"/>
          <w:sz w:val="24"/>
          <w:szCs w:val="24"/>
        </w:rPr>
      </w:pPr>
      <w:r w:rsidRPr="000E7C89">
        <w:rPr>
          <w:rFonts w:cs="Calibri"/>
          <w:sz w:val="24"/>
          <w:szCs w:val="24"/>
        </w:rPr>
        <w:t xml:space="preserve">Based on international (Basel) banking tests set to a 1-in-100-year </w:t>
      </w:r>
      <w:r w:rsidR="00373115" w:rsidRPr="000E7C89">
        <w:rPr>
          <w:rFonts w:cs="Calibri"/>
          <w:sz w:val="24"/>
          <w:szCs w:val="24"/>
        </w:rPr>
        <w:t xml:space="preserve">recession </w:t>
      </w:r>
      <w:r w:rsidRPr="000E7C89">
        <w:rPr>
          <w:rFonts w:cs="Calibri"/>
          <w:sz w:val="24"/>
          <w:szCs w:val="24"/>
        </w:rPr>
        <w:t>event, conducted by 4thWay</w:t>
      </w:r>
      <w:r w:rsidR="00373115" w:rsidRPr="000E7C89">
        <w:rPr>
          <w:rFonts w:cs="Calibri"/>
          <w:sz w:val="24"/>
          <w:szCs w:val="24"/>
        </w:rPr>
        <w:t xml:space="preserve"> and assuming distressed property sale prices 55% below valuations</w:t>
      </w:r>
      <w:r w:rsidRPr="000E7C89">
        <w:rPr>
          <w:rFonts w:cs="Calibri"/>
          <w:sz w:val="24"/>
          <w:szCs w:val="24"/>
        </w:rPr>
        <w:t xml:space="preserve">. Also based on </w:t>
      </w:r>
      <w:r w:rsidR="00AD07A4">
        <w:rPr>
          <w:rFonts w:cs="Calibri"/>
          <w:sz w:val="24"/>
          <w:szCs w:val="24"/>
        </w:rPr>
        <w:t>a variety of</w:t>
      </w:r>
      <w:r w:rsidR="00AD07A4" w:rsidRPr="000E7C89">
        <w:rPr>
          <w:rFonts w:cs="Calibri"/>
          <w:sz w:val="24"/>
          <w:szCs w:val="24"/>
        </w:rPr>
        <w:t xml:space="preserve"> </w:t>
      </w:r>
      <w:r w:rsidRPr="000E7C89">
        <w:rPr>
          <w:rFonts w:cs="Calibri"/>
          <w:sz w:val="24"/>
          <w:szCs w:val="24"/>
        </w:rPr>
        <w:t xml:space="preserve">real-life money-lending results during recessions. For example, under 1% of prime BTL mortgages </w:t>
      </w:r>
      <w:r w:rsidR="00AD07A4">
        <w:rPr>
          <w:rFonts w:cs="Calibri"/>
          <w:sz w:val="24"/>
          <w:szCs w:val="24"/>
        </w:rPr>
        <w:t>resulted in repossessions</w:t>
      </w:r>
      <w:r w:rsidRPr="000E7C89">
        <w:rPr>
          <w:rFonts w:cs="Calibri"/>
          <w:sz w:val="24"/>
          <w:szCs w:val="24"/>
        </w:rPr>
        <w:t xml:space="preserve"> during the Great Recession, according to Landbay; and UK and US personal loans and US credit cards made a profit for lenders every year without exception over 16</w:t>
      </w:r>
      <w:r w:rsidR="00AD07A4">
        <w:rPr>
          <w:rFonts w:cs="Calibri"/>
          <w:sz w:val="24"/>
          <w:szCs w:val="24"/>
        </w:rPr>
        <w:t>-20</w:t>
      </w:r>
      <w:r w:rsidRPr="000E7C89">
        <w:rPr>
          <w:rFonts w:cs="Calibri"/>
          <w:sz w:val="24"/>
          <w:szCs w:val="24"/>
        </w:rPr>
        <w:t xml:space="preserve"> years that include the Great Recession and other downturns, according to Liberum.</w:t>
      </w:r>
    </w:p>
    <w:p w:rsidR="00F4677B" w:rsidRDefault="00F4677B" w:rsidP="00864ED4">
      <w:pPr>
        <w:jc w:val="both"/>
        <w:rPr>
          <w:rFonts w:cs="Calibri"/>
          <w:b/>
          <w:sz w:val="24"/>
          <w:szCs w:val="24"/>
        </w:rPr>
      </w:pPr>
    </w:p>
    <w:p w:rsidR="00755EB5" w:rsidRPr="00864ED4" w:rsidRDefault="00755EB5" w:rsidP="00864ED4">
      <w:pPr>
        <w:jc w:val="both"/>
        <w:rPr>
          <w:rFonts w:cs="Calibri"/>
          <w:b/>
          <w:sz w:val="24"/>
          <w:szCs w:val="24"/>
        </w:rPr>
      </w:pPr>
      <w:r w:rsidRPr="00864ED4">
        <w:rPr>
          <w:rFonts w:cs="Calibri"/>
          <w:b/>
          <w:sz w:val="24"/>
          <w:szCs w:val="24"/>
        </w:rPr>
        <w:t xml:space="preserve">Media Enquiries </w:t>
      </w:r>
    </w:p>
    <w:p w:rsidR="00755EB5" w:rsidRPr="00864ED4" w:rsidRDefault="00755EB5" w:rsidP="00864ED4">
      <w:pPr>
        <w:jc w:val="both"/>
        <w:rPr>
          <w:rFonts w:cs="Calibri"/>
          <w:sz w:val="24"/>
          <w:szCs w:val="24"/>
        </w:rPr>
      </w:pPr>
      <w:r w:rsidRPr="00864ED4">
        <w:rPr>
          <w:rFonts w:cs="Calibri"/>
          <w:sz w:val="24"/>
          <w:szCs w:val="24"/>
        </w:rPr>
        <w:t xml:space="preserve">Email – </w:t>
      </w:r>
      <w:hyperlink r:id="rId7" w:history="1">
        <w:r w:rsidRPr="00864ED4">
          <w:rPr>
            <w:rStyle w:val="Hyperlink"/>
            <w:rFonts w:cs="Calibri"/>
            <w:sz w:val="24"/>
            <w:szCs w:val="24"/>
          </w:rPr>
          <w:t>Sonia@soniarehill.com</w:t>
        </w:r>
      </w:hyperlink>
      <w:r w:rsidRPr="00864ED4">
        <w:rPr>
          <w:rFonts w:cs="Calibri"/>
          <w:sz w:val="24"/>
          <w:szCs w:val="24"/>
        </w:rPr>
        <w:t xml:space="preserve"> or </w:t>
      </w:r>
      <w:hyperlink r:id="rId8" w:history="1">
        <w:r w:rsidRPr="00864ED4">
          <w:rPr>
            <w:rStyle w:val="Hyperlink"/>
            <w:rFonts w:cs="Calibri"/>
            <w:sz w:val="24"/>
            <w:szCs w:val="24"/>
          </w:rPr>
          <w:t>Pr@4thway.co.uk</w:t>
        </w:r>
      </w:hyperlink>
      <w:r w:rsidRPr="00864ED4">
        <w:rPr>
          <w:rFonts w:cs="Calibri"/>
          <w:sz w:val="24"/>
          <w:szCs w:val="24"/>
        </w:rPr>
        <w:t xml:space="preserve"> </w:t>
      </w:r>
    </w:p>
    <w:p w:rsidR="00755EB5" w:rsidRPr="00864ED4" w:rsidRDefault="00755EB5" w:rsidP="00864ED4">
      <w:pPr>
        <w:jc w:val="both"/>
        <w:rPr>
          <w:rFonts w:cs="Calibri"/>
          <w:sz w:val="24"/>
          <w:szCs w:val="24"/>
        </w:rPr>
      </w:pPr>
      <w:r w:rsidRPr="00864ED4">
        <w:rPr>
          <w:rFonts w:cs="Calibri"/>
          <w:sz w:val="24"/>
          <w:szCs w:val="24"/>
        </w:rPr>
        <w:t>Phone – 07968 747331</w:t>
      </w:r>
    </w:p>
    <w:p w:rsidR="00A6030B" w:rsidRPr="00864ED4" w:rsidRDefault="00A6030B" w:rsidP="00864ED4">
      <w:pPr>
        <w:jc w:val="both"/>
        <w:rPr>
          <w:rFonts w:cs="Calibri"/>
          <w:b/>
          <w:sz w:val="24"/>
          <w:szCs w:val="24"/>
        </w:rPr>
      </w:pPr>
      <w:r w:rsidRPr="00864ED4">
        <w:rPr>
          <w:rFonts w:cs="Calibri"/>
          <w:b/>
          <w:sz w:val="24"/>
          <w:szCs w:val="24"/>
        </w:rPr>
        <w:t>About 4thWay</w:t>
      </w:r>
      <w:r w:rsidR="00030BDA" w:rsidRPr="00864ED4">
        <w:rPr>
          <w:rFonts w:cs="Calibri"/>
          <w:sz w:val="24"/>
          <w:szCs w:val="24"/>
          <w:vertAlign w:val="superscript"/>
        </w:rPr>
        <w:t>®</w:t>
      </w:r>
      <w:r w:rsidRPr="00864ED4">
        <w:rPr>
          <w:rFonts w:cs="Calibri"/>
          <w:b/>
          <w:sz w:val="24"/>
          <w:szCs w:val="24"/>
        </w:rPr>
        <w:t xml:space="preserve"> – P2P Lending Research Approved By Your Peers </w:t>
      </w:r>
    </w:p>
    <w:p w:rsidR="00A6030B" w:rsidRPr="00864ED4" w:rsidRDefault="00A6030B" w:rsidP="00864ED4">
      <w:pPr>
        <w:spacing w:line="276" w:lineRule="auto"/>
        <w:jc w:val="both"/>
        <w:rPr>
          <w:rFonts w:cs="Calibri"/>
          <w:sz w:val="24"/>
          <w:szCs w:val="24"/>
        </w:rPr>
      </w:pPr>
      <w:r w:rsidRPr="00864ED4">
        <w:rPr>
          <w:rFonts w:cs="Calibri"/>
          <w:sz w:val="24"/>
          <w:szCs w:val="24"/>
        </w:rPr>
        <w:t>4thWay</w:t>
      </w:r>
      <w:r w:rsidRPr="00864ED4">
        <w:rPr>
          <w:rFonts w:cs="Calibri"/>
          <w:sz w:val="24"/>
          <w:szCs w:val="24"/>
          <w:vertAlign w:val="superscript"/>
        </w:rPr>
        <w:t>®</w:t>
      </w:r>
      <w:r w:rsidR="00CB0086" w:rsidRPr="00864ED4">
        <w:rPr>
          <w:rFonts w:cs="Calibri"/>
          <w:sz w:val="24"/>
          <w:szCs w:val="24"/>
        </w:rPr>
        <w:t xml:space="preserve"> is an independent research</w:t>
      </w:r>
      <w:r w:rsidRPr="00864ED4">
        <w:rPr>
          <w:rFonts w:cs="Calibri"/>
          <w:sz w:val="24"/>
          <w:szCs w:val="24"/>
        </w:rPr>
        <w:t xml:space="preserve"> agency for the peer-to-peer lending market</w:t>
      </w:r>
      <w:r w:rsidRPr="00864ED4">
        <w:rPr>
          <w:rFonts w:cs="Calibri"/>
          <w:sz w:val="24"/>
          <w:szCs w:val="24"/>
          <w:lang w:val="en-US"/>
        </w:rPr>
        <w:t xml:space="preserve"> that helps investors make comparing the many risks of lending through each P2P lending company easier.</w:t>
      </w:r>
      <w:r w:rsidRPr="00864ED4">
        <w:rPr>
          <w:rFonts w:cs="Calibri"/>
          <w:sz w:val="24"/>
          <w:szCs w:val="24"/>
        </w:rPr>
        <w:t xml:space="preserve"> We have a unique approach to researching opportunities in this sector, and provide unbiased </w:t>
      </w:r>
      <w:r w:rsidRPr="00864ED4">
        <w:rPr>
          <w:rFonts w:cs="Calibri"/>
          <w:sz w:val="24"/>
          <w:szCs w:val="24"/>
          <w:lang w:val="en-US"/>
        </w:rPr>
        <w:t xml:space="preserve">P2P lending comparisons, calculated risk ratings, detailed company insight reports, as well as exclusive lending </w:t>
      </w:r>
      <w:r w:rsidR="003F350C" w:rsidRPr="00864ED4">
        <w:rPr>
          <w:rFonts w:cs="Calibri"/>
          <w:sz w:val="24"/>
          <w:szCs w:val="24"/>
          <w:lang w:val="en-US"/>
        </w:rPr>
        <w:t>tips</w:t>
      </w:r>
      <w:r w:rsidRPr="00864ED4">
        <w:rPr>
          <w:rFonts w:cs="Calibri"/>
          <w:sz w:val="24"/>
          <w:szCs w:val="24"/>
          <w:lang w:val="en-US"/>
        </w:rPr>
        <w:t xml:space="preserve">, all available at </w:t>
      </w:r>
      <w:hyperlink r:id="rId9" w:history="1">
        <w:r w:rsidRPr="00864ED4">
          <w:rPr>
            <w:rStyle w:val="Hyperlink"/>
            <w:rFonts w:cs="Calibri"/>
            <w:sz w:val="24"/>
            <w:szCs w:val="24"/>
          </w:rPr>
          <w:t>4thWay.co.uk</w:t>
        </w:r>
      </w:hyperlink>
      <w:r w:rsidRPr="00864ED4">
        <w:rPr>
          <w:rFonts w:cs="Calibri"/>
          <w:sz w:val="24"/>
          <w:szCs w:val="24"/>
        </w:rPr>
        <w:t xml:space="preserve"> </w:t>
      </w:r>
    </w:p>
    <w:p w:rsidR="00A6030B" w:rsidRPr="00864ED4" w:rsidRDefault="00A6030B" w:rsidP="00864ED4">
      <w:pPr>
        <w:spacing w:line="276" w:lineRule="auto"/>
        <w:jc w:val="both"/>
        <w:rPr>
          <w:rFonts w:cs="Calibri"/>
          <w:b/>
          <w:sz w:val="24"/>
          <w:szCs w:val="24"/>
        </w:rPr>
      </w:pPr>
      <w:r w:rsidRPr="00864ED4">
        <w:rPr>
          <w:rFonts w:cs="Calibri"/>
          <w:sz w:val="24"/>
          <w:szCs w:val="24"/>
        </w:rPr>
        <w:t>Our mission is</w:t>
      </w:r>
      <w:r w:rsidRPr="00864ED4">
        <w:rPr>
          <w:rFonts w:cs="Calibri"/>
          <w:sz w:val="24"/>
          <w:szCs w:val="24"/>
          <w:lang w:val="en-US"/>
        </w:rPr>
        <w:t xml:space="preserve"> to be the most trustworthy online community of P2P investors in the UK - which is why we hold ourselves accountable to our users, who govern us through a </w:t>
      </w:r>
      <w:r w:rsidRPr="00864ED4">
        <w:rPr>
          <w:rFonts w:cs="Calibri"/>
          <w:i/>
          <w:sz w:val="24"/>
          <w:szCs w:val="24"/>
          <w:lang w:val="en-US"/>
        </w:rPr>
        <w:t>Panel of Peers</w:t>
      </w:r>
      <w:r w:rsidRPr="00864ED4">
        <w:rPr>
          <w:rFonts w:cs="Calibri"/>
          <w:sz w:val="24"/>
          <w:szCs w:val="24"/>
          <w:lang w:val="en-US"/>
        </w:rPr>
        <w:t xml:space="preserve">, ensuring we always stay focused on individual lenders' interests in this thriving market. </w:t>
      </w:r>
    </w:p>
    <w:p w:rsidR="00BE7F6E" w:rsidRPr="00123D5F" w:rsidRDefault="00BE7F6E" w:rsidP="00755EB5">
      <w:pPr>
        <w:ind w:right="5102"/>
        <w:rPr>
          <w:rFonts w:cs="Calibri"/>
        </w:rPr>
      </w:pPr>
    </w:p>
    <w:sectPr w:rsidR="00BE7F6E" w:rsidRPr="00123D5F" w:rsidSect="00FD6FC0">
      <w:pgSz w:w="11906" w:h="16838"/>
      <w:pgMar w:top="568" w:right="907" w:bottom="907" w:left="90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DEB9" w15:done="0"/>
  <w15:commentEx w15:paraId="26C760FC" w15:done="0"/>
  <w15:commentEx w15:paraId="49E06E1A" w15:paraIdParent="26C760FC"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v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14793"/>
    <w:multiLevelType w:val="hybridMultilevel"/>
    <w:tmpl w:val="517E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22CF3"/>
    <w:multiLevelType w:val="hybridMultilevel"/>
    <w:tmpl w:val="2E28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40917"/>
    <w:multiLevelType w:val="hybridMultilevel"/>
    <w:tmpl w:val="118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061C2A"/>
    <w:multiLevelType w:val="multilevel"/>
    <w:tmpl w:val="E690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493508"/>
    <w:multiLevelType w:val="hybridMultilevel"/>
    <w:tmpl w:val="47BE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B24EFB"/>
    <w:multiLevelType w:val="hybridMultilevel"/>
    <w:tmpl w:val="5210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60BEA"/>
    <w:multiLevelType w:val="multilevel"/>
    <w:tmpl w:val="6E32D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A1A3B6D"/>
    <w:multiLevelType w:val="hybridMultilevel"/>
    <w:tmpl w:val="2DFC9C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B600C4"/>
    <w:multiLevelType w:val="hybridMultilevel"/>
    <w:tmpl w:val="1EE4833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74760F"/>
    <w:multiLevelType w:val="multilevel"/>
    <w:tmpl w:val="8010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8"/>
  </w:num>
  <w:num w:numId="6">
    <w:abstractNumId w:val="0"/>
  </w:num>
  <w:num w:numId="7">
    <w:abstractNumId w:val="9"/>
  </w:num>
  <w:num w:numId="8">
    <w:abstractNumId w:val="7"/>
  </w:num>
  <w:num w:numId="9">
    <w:abstractNumId w:val="3"/>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drawingGridHorizontalSpacing w:val="110"/>
  <w:displayHorizontalDrawingGridEvery w:val="2"/>
  <w:characterSpacingControl w:val="doNotCompress"/>
  <w:compat/>
  <w:rsids>
    <w:rsidRoot w:val="00AE2F22"/>
    <w:rsid w:val="00005E30"/>
    <w:rsid w:val="000113FC"/>
    <w:rsid w:val="00013EDD"/>
    <w:rsid w:val="000147DC"/>
    <w:rsid w:val="0002524C"/>
    <w:rsid w:val="00030BDA"/>
    <w:rsid w:val="00037809"/>
    <w:rsid w:val="00045D1B"/>
    <w:rsid w:val="00046B00"/>
    <w:rsid w:val="000611E4"/>
    <w:rsid w:val="0006162A"/>
    <w:rsid w:val="00085C65"/>
    <w:rsid w:val="00094EA8"/>
    <w:rsid w:val="000A7AA5"/>
    <w:rsid w:val="000B15BB"/>
    <w:rsid w:val="000C6203"/>
    <w:rsid w:val="000C6A96"/>
    <w:rsid w:val="000C6D80"/>
    <w:rsid w:val="000D24BB"/>
    <w:rsid w:val="000D46DA"/>
    <w:rsid w:val="000D77C5"/>
    <w:rsid w:val="000E65F4"/>
    <w:rsid w:val="000E7C89"/>
    <w:rsid w:val="000F5986"/>
    <w:rsid w:val="00107018"/>
    <w:rsid w:val="00111614"/>
    <w:rsid w:val="00123D5F"/>
    <w:rsid w:val="001265C2"/>
    <w:rsid w:val="00126C6F"/>
    <w:rsid w:val="00127D51"/>
    <w:rsid w:val="00130D15"/>
    <w:rsid w:val="0015754D"/>
    <w:rsid w:val="00161FEE"/>
    <w:rsid w:val="001633B4"/>
    <w:rsid w:val="00163A17"/>
    <w:rsid w:val="001658AA"/>
    <w:rsid w:val="00167F90"/>
    <w:rsid w:val="001703E1"/>
    <w:rsid w:val="00171B0F"/>
    <w:rsid w:val="00177173"/>
    <w:rsid w:val="00177CD1"/>
    <w:rsid w:val="001815FD"/>
    <w:rsid w:val="00182175"/>
    <w:rsid w:val="00192E9C"/>
    <w:rsid w:val="001A27B8"/>
    <w:rsid w:val="001A3AD1"/>
    <w:rsid w:val="001B254D"/>
    <w:rsid w:val="001B41B8"/>
    <w:rsid w:val="001C268E"/>
    <w:rsid w:val="001C785D"/>
    <w:rsid w:val="001E0922"/>
    <w:rsid w:val="001E2444"/>
    <w:rsid w:val="001E6B90"/>
    <w:rsid w:val="001F4558"/>
    <w:rsid w:val="0020611A"/>
    <w:rsid w:val="00213A9C"/>
    <w:rsid w:val="0023752E"/>
    <w:rsid w:val="00265DE2"/>
    <w:rsid w:val="0028269B"/>
    <w:rsid w:val="00283278"/>
    <w:rsid w:val="002905E6"/>
    <w:rsid w:val="002A57B5"/>
    <w:rsid w:val="002B2B57"/>
    <w:rsid w:val="002B330B"/>
    <w:rsid w:val="002B3E4E"/>
    <w:rsid w:val="002B5B80"/>
    <w:rsid w:val="002B7E74"/>
    <w:rsid w:val="002D4D09"/>
    <w:rsid w:val="002D54E5"/>
    <w:rsid w:val="002E3071"/>
    <w:rsid w:val="002E4899"/>
    <w:rsid w:val="002F4D67"/>
    <w:rsid w:val="003165D4"/>
    <w:rsid w:val="00347A67"/>
    <w:rsid w:val="00351F9E"/>
    <w:rsid w:val="003603DE"/>
    <w:rsid w:val="00366A01"/>
    <w:rsid w:val="00373115"/>
    <w:rsid w:val="003823CC"/>
    <w:rsid w:val="00394796"/>
    <w:rsid w:val="0039760C"/>
    <w:rsid w:val="003B0536"/>
    <w:rsid w:val="003C0C1F"/>
    <w:rsid w:val="003C6787"/>
    <w:rsid w:val="003D5C26"/>
    <w:rsid w:val="003E1BF1"/>
    <w:rsid w:val="003F350C"/>
    <w:rsid w:val="00402A4C"/>
    <w:rsid w:val="00403B6B"/>
    <w:rsid w:val="00405275"/>
    <w:rsid w:val="00406C3C"/>
    <w:rsid w:val="004112BA"/>
    <w:rsid w:val="004145F9"/>
    <w:rsid w:val="00441869"/>
    <w:rsid w:val="00447467"/>
    <w:rsid w:val="00456DE9"/>
    <w:rsid w:val="004659AA"/>
    <w:rsid w:val="00484BE0"/>
    <w:rsid w:val="0049306C"/>
    <w:rsid w:val="004A6C2B"/>
    <w:rsid w:val="004B0996"/>
    <w:rsid w:val="004C0587"/>
    <w:rsid w:val="004C6D88"/>
    <w:rsid w:val="004D0B9A"/>
    <w:rsid w:val="004F0BFF"/>
    <w:rsid w:val="004F1768"/>
    <w:rsid w:val="0050157D"/>
    <w:rsid w:val="00516190"/>
    <w:rsid w:val="00527DF9"/>
    <w:rsid w:val="00527FEB"/>
    <w:rsid w:val="00534D1F"/>
    <w:rsid w:val="00543D3C"/>
    <w:rsid w:val="00546927"/>
    <w:rsid w:val="005503D0"/>
    <w:rsid w:val="00556774"/>
    <w:rsid w:val="0055782A"/>
    <w:rsid w:val="00561899"/>
    <w:rsid w:val="0056337F"/>
    <w:rsid w:val="0056635C"/>
    <w:rsid w:val="00570B91"/>
    <w:rsid w:val="00577327"/>
    <w:rsid w:val="00577873"/>
    <w:rsid w:val="00581D32"/>
    <w:rsid w:val="00587281"/>
    <w:rsid w:val="005922B2"/>
    <w:rsid w:val="005A1AC0"/>
    <w:rsid w:val="005A2256"/>
    <w:rsid w:val="005A38E9"/>
    <w:rsid w:val="005B03E7"/>
    <w:rsid w:val="005E3C17"/>
    <w:rsid w:val="005F25EE"/>
    <w:rsid w:val="005F5954"/>
    <w:rsid w:val="005F65AB"/>
    <w:rsid w:val="00600121"/>
    <w:rsid w:val="006109F4"/>
    <w:rsid w:val="006128AD"/>
    <w:rsid w:val="0061459A"/>
    <w:rsid w:val="0061484E"/>
    <w:rsid w:val="00635EEE"/>
    <w:rsid w:val="00640DBD"/>
    <w:rsid w:val="00656099"/>
    <w:rsid w:val="00667455"/>
    <w:rsid w:val="00677090"/>
    <w:rsid w:val="0068749C"/>
    <w:rsid w:val="006935EB"/>
    <w:rsid w:val="006B4768"/>
    <w:rsid w:val="006B79E6"/>
    <w:rsid w:val="006C55A0"/>
    <w:rsid w:val="006C7829"/>
    <w:rsid w:val="006D2571"/>
    <w:rsid w:val="006D39AB"/>
    <w:rsid w:val="006D6741"/>
    <w:rsid w:val="006E6542"/>
    <w:rsid w:val="006E7F23"/>
    <w:rsid w:val="006F553B"/>
    <w:rsid w:val="0070056A"/>
    <w:rsid w:val="0072323A"/>
    <w:rsid w:val="00736BCA"/>
    <w:rsid w:val="007548D2"/>
    <w:rsid w:val="00754DCB"/>
    <w:rsid w:val="00755EB5"/>
    <w:rsid w:val="007564EC"/>
    <w:rsid w:val="007724C4"/>
    <w:rsid w:val="007849BB"/>
    <w:rsid w:val="007A4F95"/>
    <w:rsid w:val="007B0C52"/>
    <w:rsid w:val="007B76B5"/>
    <w:rsid w:val="007C3E8E"/>
    <w:rsid w:val="007C4F7D"/>
    <w:rsid w:val="007F3BD1"/>
    <w:rsid w:val="007F5871"/>
    <w:rsid w:val="00816C14"/>
    <w:rsid w:val="008223F6"/>
    <w:rsid w:val="00830A0F"/>
    <w:rsid w:val="00834C1F"/>
    <w:rsid w:val="0084761A"/>
    <w:rsid w:val="00856227"/>
    <w:rsid w:val="008644EC"/>
    <w:rsid w:val="00864ED4"/>
    <w:rsid w:val="00874AF2"/>
    <w:rsid w:val="00882A98"/>
    <w:rsid w:val="00893DCE"/>
    <w:rsid w:val="008A1238"/>
    <w:rsid w:val="008A60E8"/>
    <w:rsid w:val="008A7071"/>
    <w:rsid w:val="008B7912"/>
    <w:rsid w:val="008C3713"/>
    <w:rsid w:val="008F5FE5"/>
    <w:rsid w:val="009016F6"/>
    <w:rsid w:val="00901A79"/>
    <w:rsid w:val="00913D65"/>
    <w:rsid w:val="0092430E"/>
    <w:rsid w:val="00927AA8"/>
    <w:rsid w:val="009345E5"/>
    <w:rsid w:val="00946D91"/>
    <w:rsid w:val="009541E7"/>
    <w:rsid w:val="00954F1C"/>
    <w:rsid w:val="009720EA"/>
    <w:rsid w:val="00980567"/>
    <w:rsid w:val="00980AEF"/>
    <w:rsid w:val="009A7AB8"/>
    <w:rsid w:val="009B1F73"/>
    <w:rsid w:val="009B26E0"/>
    <w:rsid w:val="009B444E"/>
    <w:rsid w:val="009C23BD"/>
    <w:rsid w:val="009C4899"/>
    <w:rsid w:val="009C61BB"/>
    <w:rsid w:val="009C7C63"/>
    <w:rsid w:val="009D1030"/>
    <w:rsid w:val="009D3A12"/>
    <w:rsid w:val="009D5A6B"/>
    <w:rsid w:val="009E0259"/>
    <w:rsid w:val="009E3BFA"/>
    <w:rsid w:val="009E5ED2"/>
    <w:rsid w:val="009E79AD"/>
    <w:rsid w:val="009F2DB5"/>
    <w:rsid w:val="009F5772"/>
    <w:rsid w:val="009F7700"/>
    <w:rsid w:val="00A07804"/>
    <w:rsid w:val="00A07EC9"/>
    <w:rsid w:val="00A1083C"/>
    <w:rsid w:val="00A13980"/>
    <w:rsid w:val="00A23AC3"/>
    <w:rsid w:val="00A24388"/>
    <w:rsid w:val="00A6030B"/>
    <w:rsid w:val="00A62919"/>
    <w:rsid w:val="00A64E4B"/>
    <w:rsid w:val="00A87873"/>
    <w:rsid w:val="00A9244E"/>
    <w:rsid w:val="00A930B9"/>
    <w:rsid w:val="00AA29C6"/>
    <w:rsid w:val="00AA7EE2"/>
    <w:rsid w:val="00AB1AC4"/>
    <w:rsid w:val="00AD07A4"/>
    <w:rsid w:val="00AE063C"/>
    <w:rsid w:val="00AE2F22"/>
    <w:rsid w:val="00AF017C"/>
    <w:rsid w:val="00AF2972"/>
    <w:rsid w:val="00B239BD"/>
    <w:rsid w:val="00B41C07"/>
    <w:rsid w:val="00B44EAC"/>
    <w:rsid w:val="00B477CB"/>
    <w:rsid w:val="00B55637"/>
    <w:rsid w:val="00B56AA3"/>
    <w:rsid w:val="00B613D5"/>
    <w:rsid w:val="00B76D30"/>
    <w:rsid w:val="00B8083A"/>
    <w:rsid w:val="00B93811"/>
    <w:rsid w:val="00B939B8"/>
    <w:rsid w:val="00B94754"/>
    <w:rsid w:val="00B9741C"/>
    <w:rsid w:val="00BA00CD"/>
    <w:rsid w:val="00BB3338"/>
    <w:rsid w:val="00BC1C89"/>
    <w:rsid w:val="00BD5870"/>
    <w:rsid w:val="00BD78D9"/>
    <w:rsid w:val="00BE18A3"/>
    <w:rsid w:val="00BE66C5"/>
    <w:rsid w:val="00BE7F6E"/>
    <w:rsid w:val="00BF5A62"/>
    <w:rsid w:val="00C03F20"/>
    <w:rsid w:val="00C11412"/>
    <w:rsid w:val="00C24CC9"/>
    <w:rsid w:val="00C41FF1"/>
    <w:rsid w:val="00C4314A"/>
    <w:rsid w:val="00C5259C"/>
    <w:rsid w:val="00C57FE1"/>
    <w:rsid w:val="00C60770"/>
    <w:rsid w:val="00C66B3B"/>
    <w:rsid w:val="00C72D47"/>
    <w:rsid w:val="00C76372"/>
    <w:rsid w:val="00C7792D"/>
    <w:rsid w:val="00C866AD"/>
    <w:rsid w:val="00C92824"/>
    <w:rsid w:val="00CB0086"/>
    <w:rsid w:val="00CC1A7B"/>
    <w:rsid w:val="00CC67E9"/>
    <w:rsid w:val="00CC6960"/>
    <w:rsid w:val="00CC6D13"/>
    <w:rsid w:val="00CE27D4"/>
    <w:rsid w:val="00CE420D"/>
    <w:rsid w:val="00CF2B52"/>
    <w:rsid w:val="00CF71CB"/>
    <w:rsid w:val="00D31D1B"/>
    <w:rsid w:val="00D3592F"/>
    <w:rsid w:val="00D4428C"/>
    <w:rsid w:val="00D51823"/>
    <w:rsid w:val="00D65A34"/>
    <w:rsid w:val="00D7119E"/>
    <w:rsid w:val="00D71C35"/>
    <w:rsid w:val="00D740AF"/>
    <w:rsid w:val="00D8438A"/>
    <w:rsid w:val="00DC0B8C"/>
    <w:rsid w:val="00DD4CDE"/>
    <w:rsid w:val="00DE33F1"/>
    <w:rsid w:val="00DE7179"/>
    <w:rsid w:val="00DF6960"/>
    <w:rsid w:val="00DF774B"/>
    <w:rsid w:val="00E0425E"/>
    <w:rsid w:val="00E31412"/>
    <w:rsid w:val="00E34383"/>
    <w:rsid w:val="00E3509A"/>
    <w:rsid w:val="00E41F31"/>
    <w:rsid w:val="00E436B7"/>
    <w:rsid w:val="00E50127"/>
    <w:rsid w:val="00E57DEE"/>
    <w:rsid w:val="00E65C3F"/>
    <w:rsid w:val="00E72110"/>
    <w:rsid w:val="00E779EB"/>
    <w:rsid w:val="00E843E3"/>
    <w:rsid w:val="00E90C88"/>
    <w:rsid w:val="00E929D1"/>
    <w:rsid w:val="00EB50E1"/>
    <w:rsid w:val="00EC11D7"/>
    <w:rsid w:val="00EC2183"/>
    <w:rsid w:val="00EC29AF"/>
    <w:rsid w:val="00ED1AE4"/>
    <w:rsid w:val="00EF52FC"/>
    <w:rsid w:val="00F027C0"/>
    <w:rsid w:val="00F266F7"/>
    <w:rsid w:val="00F27E48"/>
    <w:rsid w:val="00F361D3"/>
    <w:rsid w:val="00F37249"/>
    <w:rsid w:val="00F414A0"/>
    <w:rsid w:val="00F42A8E"/>
    <w:rsid w:val="00F4677B"/>
    <w:rsid w:val="00F522E2"/>
    <w:rsid w:val="00F54558"/>
    <w:rsid w:val="00F80403"/>
    <w:rsid w:val="00F93851"/>
    <w:rsid w:val="00FA242A"/>
    <w:rsid w:val="00FA399E"/>
    <w:rsid w:val="00FA4028"/>
    <w:rsid w:val="00FB0940"/>
    <w:rsid w:val="00FD2DE2"/>
    <w:rsid w:val="00FD6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58"/>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F22"/>
    <w:pPr>
      <w:ind w:left="720"/>
      <w:contextualSpacing/>
    </w:pPr>
  </w:style>
  <w:style w:type="paragraph" w:styleId="BalloonText">
    <w:name w:val="Balloon Text"/>
    <w:basedOn w:val="Normal"/>
    <w:link w:val="BalloonTextChar"/>
    <w:uiPriority w:val="99"/>
    <w:semiHidden/>
    <w:unhideWhenUsed/>
    <w:rsid w:val="00AE2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22"/>
    <w:rPr>
      <w:rFonts w:ascii="Segoe UI" w:hAnsi="Segoe UI" w:cs="Segoe UI"/>
      <w:sz w:val="18"/>
      <w:szCs w:val="18"/>
    </w:rPr>
  </w:style>
  <w:style w:type="character" w:styleId="Hyperlink">
    <w:name w:val="Hyperlink"/>
    <w:basedOn w:val="DefaultParagraphFont"/>
    <w:uiPriority w:val="99"/>
    <w:unhideWhenUsed/>
    <w:rsid w:val="00755EB5"/>
    <w:rPr>
      <w:color w:val="0563C1"/>
      <w:u w:val="single"/>
    </w:rPr>
  </w:style>
  <w:style w:type="character" w:styleId="CommentReference">
    <w:name w:val="annotation reference"/>
    <w:basedOn w:val="DefaultParagraphFont"/>
    <w:uiPriority w:val="99"/>
    <w:semiHidden/>
    <w:unhideWhenUsed/>
    <w:rsid w:val="004B0996"/>
    <w:rPr>
      <w:sz w:val="16"/>
      <w:szCs w:val="16"/>
    </w:rPr>
  </w:style>
  <w:style w:type="paragraph" w:styleId="CommentText">
    <w:name w:val="annotation text"/>
    <w:basedOn w:val="Normal"/>
    <w:link w:val="CommentTextChar"/>
    <w:uiPriority w:val="99"/>
    <w:semiHidden/>
    <w:unhideWhenUsed/>
    <w:rsid w:val="004B0996"/>
    <w:pPr>
      <w:spacing w:line="240" w:lineRule="auto"/>
    </w:pPr>
    <w:rPr>
      <w:sz w:val="20"/>
      <w:szCs w:val="20"/>
    </w:rPr>
  </w:style>
  <w:style w:type="character" w:customStyle="1" w:styleId="CommentTextChar">
    <w:name w:val="Comment Text Char"/>
    <w:basedOn w:val="DefaultParagraphFont"/>
    <w:link w:val="CommentText"/>
    <w:uiPriority w:val="99"/>
    <w:semiHidden/>
    <w:rsid w:val="004B0996"/>
    <w:rPr>
      <w:sz w:val="20"/>
      <w:szCs w:val="20"/>
    </w:rPr>
  </w:style>
  <w:style w:type="paragraph" w:styleId="CommentSubject">
    <w:name w:val="annotation subject"/>
    <w:basedOn w:val="CommentText"/>
    <w:next w:val="CommentText"/>
    <w:link w:val="CommentSubjectChar"/>
    <w:uiPriority w:val="99"/>
    <w:semiHidden/>
    <w:unhideWhenUsed/>
    <w:rsid w:val="004B0996"/>
    <w:rPr>
      <w:b/>
      <w:bCs/>
    </w:rPr>
  </w:style>
  <w:style w:type="character" w:customStyle="1" w:styleId="CommentSubjectChar">
    <w:name w:val="Comment Subject Char"/>
    <w:basedOn w:val="CommentTextChar"/>
    <w:link w:val="CommentSubject"/>
    <w:uiPriority w:val="99"/>
    <w:semiHidden/>
    <w:rsid w:val="004B0996"/>
    <w:rPr>
      <w:b/>
      <w:bCs/>
      <w:sz w:val="20"/>
      <w:szCs w:val="20"/>
    </w:rPr>
  </w:style>
  <w:style w:type="paragraph" w:styleId="NormalWeb">
    <w:name w:val="Normal (Web)"/>
    <w:basedOn w:val="Normal"/>
    <w:uiPriority w:val="99"/>
    <w:unhideWhenUsed/>
    <w:rsid w:val="009720EA"/>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qFormat/>
    <w:rsid w:val="00CB0086"/>
    <w:rPr>
      <w:sz w:val="22"/>
      <w:szCs w:val="22"/>
      <w:lang w:val="en-GB"/>
    </w:rPr>
  </w:style>
  <w:style w:type="character" w:styleId="FollowedHyperlink">
    <w:name w:val="FollowedHyperlink"/>
    <w:basedOn w:val="DefaultParagraphFont"/>
    <w:uiPriority w:val="99"/>
    <w:semiHidden/>
    <w:unhideWhenUsed/>
    <w:rsid w:val="00D7119E"/>
    <w:rPr>
      <w:color w:val="954F72"/>
      <w:u w:val="single"/>
    </w:rPr>
  </w:style>
  <w:style w:type="paragraph" w:customStyle="1" w:styleId="Standard1">
    <w:name w:val="Standard1"/>
    <w:rsid w:val="00FB0940"/>
    <w:pPr>
      <w:pBdr>
        <w:top w:val="nil"/>
        <w:left w:val="nil"/>
        <w:bottom w:val="nil"/>
        <w:right w:val="nil"/>
        <w:between w:val="nil"/>
      </w:pBdr>
      <w:spacing w:line="276" w:lineRule="auto"/>
    </w:pPr>
    <w:rPr>
      <w:rFonts w:ascii="Arial" w:eastAsia="Arial" w:hAnsi="Arial" w:cs="Arial"/>
      <w:color w:val="000000"/>
      <w:sz w:val="22"/>
      <w:szCs w:val="22"/>
    </w:rPr>
  </w:style>
  <w:style w:type="paragraph" w:styleId="Title">
    <w:name w:val="Title"/>
    <w:basedOn w:val="Standard1"/>
    <w:next w:val="Standard1"/>
    <w:link w:val="TitleChar"/>
    <w:rsid w:val="00FB0940"/>
    <w:rPr>
      <w:rFonts w:ascii="Arvo" w:eastAsia="Arvo" w:hAnsi="Arvo" w:cs="Arvo"/>
      <w:sz w:val="40"/>
      <w:szCs w:val="40"/>
    </w:rPr>
  </w:style>
  <w:style w:type="character" w:customStyle="1" w:styleId="TitleChar">
    <w:name w:val="Title Char"/>
    <w:basedOn w:val="DefaultParagraphFont"/>
    <w:link w:val="Title"/>
    <w:rsid w:val="00FB0940"/>
    <w:rPr>
      <w:rFonts w:ascii="Arvo" w:eastAsia="Arvo" w:hAnsi="Arvo" w:cs="Arvo"/>
      <w:color w:val="000000"/>
      <w:sz w:val="40"/>
      <w:szCs w:val="40"/>
    </w:rPr>
  </w:style>
</w:styles>
</file>

<file path=word/webSettings.xml><?xml version="1.0" encoding="utf-8"?>
<w:webSettings xmlns:r="http://schemas.openxmlformats.org/officeDocument/2006/relationships" xmlns:w="http://schemas.openxmlformats.org/wordprocessingml/2006/main">
  <w:divs>
    <w:div w:id="479464497">
      <w:bodyDiv w:val="1"/>
      <w:marLeft w:val="0"/>
      <w:marRight w:val="0"/>
      <w:marTop w:val="0"/>
      <w:marBottom w:val="0"/>
      <w:divBdr>
        <w:top w:val="none" w:sz="0" w:space="0" w:color="auto"/>
        <w:left w:val="none" w:sz="0" w:space="0" w:color="auto"/>
        <w:bottom w:val="none" w:sz="0" w:space="0" w:color="auto"/>
        <w:right w:val="none" w:sz="0" w:space="0" w:color="auto"/>
      </w:divBdr>
      <w:divsChild>
        <w:div w:id="87431554">
          <w:marLeft w:val="0"/>
          <w:marRight w:val="0"/>
          <w:marTop w:val="0"/>
          <w:marBottom w:val="0"/>
          <w:divBdr>
            <w:top w:val="none" w:sz="0" w:space="0" w:color="auto"/>
            <w:left w:val="none" w:sz="0" w:space="0" w:color="auto"/>
            <w:bottom w:val="none" w:sz="0" w:space="0" w:color="auto"/>
            <w:right w:val="none" w:sz="0" w:space="0" w:color="auto"/>
          </w:divBdr>
          <w:divsChild>
            <w:div w:id="1865750129">
              <w:marLeft w:val="3900"/>
              <w:marRight w:val="0"/>
              <w:marTop w:val="0"/>
              <w:marBottom w:val="0"/>
              <w:divBdr>
                <w:top w:val="none" w:sz="0" w:space="0" w:color="auto"/>
                <w:left w:val="single" w:sz="6" w:space="0" w:color="B2B2B2"/>
                <w:bottom w:val="none" w:sz="0" w:space="0" w:color="auto"/>
                <w:right w:val="none" w:sz="0" w:space="0" w:color="auto"/>
              </w:divBdr>
              <w:divsChild>
                <w:div w:id="421294114">
                  <w:marLeft w:val="0"/>
                  <w:marRight w:val="0"/>
                  <w:marTop w:val="0"/>
                  <w:marBottom w:val="0"/>
                  <w:divBdr>
                    <w:top w:val="none" w:sz="0" w:space="0" w:color="auto"/>
                    <w:left w:val="none" w:sz="0" w:space="0" w:color="auto"/>
                    <w:bottom w:val="none" w:sz="0" w:space="0" w:color="auto"/>
                    <w:right w:val="none" w:sz="0" w:space="0" w:color="auto"/>
                  </w:divBdr>
                  <w:divsChild>
                    <w:div w:id="2020228798">
                      <w:marLeft w:val="0"/>
                      <w:marRight w:val="0"/>
                      <w:marTop w:val="0"/>
                      <w:marBottom w:val="0"/>
                      <w:divBdr>
                        <w:top w:val="none" w:sz="0" w:space="0" w:color="auto"/>
                        <w:left w:val="none" w:sz="0" w:space="0" w:color="auto"/>
                        <w:bottom w:val="none" w:sz="0" w:space="0" w:color="auto"/>
                        <w:right w:val="none" w:sz="0" w:space="0" w:color="auto"/>
                      </w:divBdr>
                      <w:divsChild>
                        <w:div w:id="172956727">
                          <w:marLeft w:val="0"/>
                          <w:marRight w:val="0"/>
                          <w:marTop w:val="0"/>
                          <w:marBottom w:val="0"/>
                          <w:divBdr>
                            <w:top w:val="none" w:sz="0" w:space="0" w:color="auto"/>
                            <w:left w:val="none" w:sz="0" w:space="0" w:color="auto"/>
                            <w:bottom w:val="none" w:sz="0" w:space="0" w:color="auto"/>
                            <w:right w:val="none" w:sz="0" w:space="0" w:color="auto"/>
                          </w:divBdr>
                          <w:divsChild>
                            <w:div w:id="1978291957">
                              <w:marLeft w:val="0"/>
                              <w:marRight w:val="0"/>
                              <w:marTop w:val="0"/>
                              <w:marBottom w:val="0"/>
                              <w:divBdr>
                                <w:top w:val="none" w:sz="0" w:space="0" w:color="auto"/>
                                <w:left w:val="none" w:sz="0" w:space="0" w:color="auto"/>
                                <w:bottom w:val="none" w:sz="0" w:space="0" w:color="auto"/>
                                <w:right w:val="none" w:sz="0" w:space="0" w:color="auto"/>
                              </w:divBdr>
                              <w:divsChild>
                                <w:div w:id="4529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56746">
      <w:bodyDiv w:val="1"/>
      <w:marLeft w:val="0"/>
      <w:marRight w:val="0"/>
      <w:marTop w:val="0"/>
      <w:marBottom w:val="0"/>
      <w:divBdr>
        <w:top w:val="none" w:sz="0" w:space="0" w:color="auto"/>
        <w:left w:val="none" w:sz="0" w:space="0" w:color="auto"/>
        <w:bottom w:val="none" w:sz="0" w:space="0" w:color="auto"/>
        <w:right w:val="none" w:sz="0" w:space="0" w:color="auto"/>
      </w:divBdr>
    </w:div>
    <w:div w:id="1578788594">
      <w:bodyDiv w:val="1"/>
      <w:marLeft w:val="0"/>
      <w:marRight w:val="0"/>
      <w:marTop w:val="0"/>
      <w:marBottom w:val="0"/>
      <w:divBdr>
        <w:top w:val="none" w:sz="0" w:space="0" w:color="auto"/>
        <w:left w:val="none" w:sz="0" w:space="0" w:color="auto"/>
        <w:bottom w:val="none" w:sz="0" w:space="0" w:color="auto"/>
        <w:right w:val="none" w:sz="0" w:space="0" w:color="auto"/>
      </w:divBdr>
    </w:div>
    <w:div w:id="2010253622">
      <w:bodyDiv w:val="1"/>
      <w:marLeft w:val="0"/>
      <w:marRight w:val="0"/>
      <w:marTop w:val="0"/>
      <w:marBottom w:val="0"/>
      <w:divBdr>
        <w:top w:val="none" w:sz="0" w:space="0" w:color="auto"/>
        <w:left w:val="none" w:sz="0" w:space="0" w:color="auto"/>
        <w:bottom w:val="none" w:sz="0" w:space="0" w:color="auto"/>
        <w:right w:val="none" w:sz="0" w:space="0" w:color="auto"/>
      </w:divBdr>
      <w:divsChild>
        <w:div w:id="196156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4thway.co.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Sonia@soniarehill.com"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thw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6721C-402D-4F4F-870B-01BD39C7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1091</Words>
  <Characters>6220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Sony</Company>
  <LinksUpToDate>false</LinksUpToDate>
  <CharactersWithSpaces>7297</CharactersWithSpaces>
  <SharedDoc>false</SharedDoc>
  <HLinks>
    <vt:vector size="18" baseType="variant">
      <vt:variant>
        <vt:i4>851980</vt:i4>
      </vt:variant>
      <vt:variant>
        <vt:i4>6</vt:i4>
      </vt:variant>
      <vt:variant>
        <vt:i4>0</vt:i4>
      </vt:variant>
      <vt:variant>
        <vt:i4>5</vt:i4>
      </vt:variant>
      <vt:variant>
        <vt:lpwstr>http://www.4thway.co.uk/</vt:lpwstr>
      </vt:variant>
      <vt:variant>
        <vt:lpwstr/>
      </vt:variant>
      <vt:variant>
        <vt:i4>917553</vt:i4>
      </vt:variant>
      <vt:variant>
        <vt:i4>3</vt:i4>
      </vt:variant>
      <vt:variant>
        <vt:i4>0</vt:i4>
      </vt:variant>
      <vt:variant>
        <vt:i4>5</vt:i4>
      </vt:variant>
      <vt:variant>
        <vt:lpwstr>mailto:Pr@4thway.co.uk</vt:lpwstr>
      </vt:variant>
      <vt:variant>
        <vt:lpwstr/>
      </vt:variant>
      <vt:variant>
        <vt:i4>786493</vt:i4>
      </vt:variant>
      <vt:variant>
        <vt:i4>0</vt:i4>
      </vt:variant>
      <vt:variant>
        <vt:i4>0</vt:i4>
      </vt:variant>
      <vt:variant>
        <vt:i4>5</vt:i4>
      </vt:variant>
      <vt:variant>
        <vt:lpwstr>mailto:Sonia@soniarehill.com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Rehill</dc:creator>
  <cp:lastModifiedBy>Sonia Rehill</cp:lastModifiedBy>
  <cp:revision>4</cp:revision>
  <dcterms:created xsi:type="dcterms:W3CDTF">2018-02-06T11:16:00Z</dcterms:created>
  <dcterms:modified xsi:type="dcterms:W3CDTF">2018-02-06T11:56:00Z</dcterms:modified>
</cp:coreProperties>
</file>