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6681" w:rsidRDefault="00DD6681">
      <w:pPr>
        <w:jc w:val="both"/>
        <w:rPr>
          <w:rFonts w:cs="Helvetica"/>
          <w:b/>
          <w:iCs/>
          <w:sz w:val="36"/>
          <w:szCs w:val="36"/>
        </w:rPr>
      </w:pPr>
    </w:p>
    <w:p w:rsidR="006C616A" w:rsidRPr="00224516" w:rsidRDefault="006C616A">
      <w:pPr>
        <w:jc w:val="both"/>
        <w:rPr>
          <w:rFonts w:eastAsia="Times New Roman" w:cs="Times New Roman"/>
          <w:b/>
          <w:bCs/>
          <w:sz w:val="24"/>
          <w:szCs w:val="24"/>
        </w:rPr>
      </w:pPr>
      <w:r w:rsidRPr="00224516">
        <w:rPr>
          <w:rFonts w:cs="Helvetica"/>
          <w:b/>
          <w:iCs/>
          <w:sz w:val="36"/>
          <w:szCs w:val="36"/>
        </w:rPr>
        <w:t xml:space="preserve">PRESS </w:t>
      </w:r>
      <w:r w:rsidR="003D0AE7" w:rsidRPr="00224516">
        <w:rPr>
          <w:rFonts w:cs="Helvetica"/>
          <w:b/>
          <w:iCs/>
          <w:sz w:val="36"/>
          <w:szCs w:val="36"/>
        </w:rPr>
        <w:t>RELEASE</w:t>
      </w:r>
      <w:r w:rsidRPr="00224516">
        <w:rPr>
          <w:rFonts w:cs="Helvetica"/>
          <w:i/>
          <w:iCs/>
          <w:sz w:val="20"/>
          <w:szCs w:val="20"/>
        </w:rPr>
        <w:t xml:space="preserve"> </w:t>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008F44FC">
        <w:rPr>
          <w:noProof/>
          <w:lang w:val="en-US" w:eastAsia="en-US"/>
        </w:rPr>
        <w:drawing>
          <wp:inline distT="0" distB="0" distL="0" distR="0">
            <wp:extent cx="8763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771525"/>
                    </a:xfrm>
                    <a:prstGeom prst="rect">
                      <a:avLst/>
                    </a:prstGeom>
                    <a:solidFill>
                      <a:srgbClr val="FFFFFF"/>
                    </a:solidFill>
                    <a:ln w="9525">
                      <a:noFill/>
                      <a:miter lim="800000"/>
                      <a:headEnd/>
                      <a:tailEnd/>
                    </a:ln>
                  </pic:spPr>
                </pic:pic>
              </a:graphicData>
            </a:graphic>
          </wp:inline>
        </w:drawing>
      </w:r>
    </w:p>
    <w:p w:rsidR="00DD6681" w:rsidRDefault="00DD6681" w:rsidP="00DD6681">
      <w:pPr>
        <w:pStyle w:val="NoSpacing"/>
      </w:pPr>
    </w:p>
    <w:p w:rsidR="006C616A" w:rsidRPr="00E8520C" w:rsidRDefault="00097BD0" w:rsidP="00E4443E">
      <w:pPr>
        <w:jc w:val="center"/>
        <w:rPr>
          <w:rFonts w:cs="Helvetica"/>
          <w:b/>
          <w:iCs/>
          <w:sz w:val="28"/>
          <w:szCs w:val="28"/>
        </w:rPr>
      </w:pPr>
      <w:r w:rsidRPr="00E8520C">
        <w:rPr>
          <w:rFonts w:cs="Helvetica"/>
          <w:b/>
          <w:iCs/>
          <w:sz w:val="28"/>
          <w:szCs w:val="28"/>
        </w:rPr>
        <w:t>***</w:t>
      </w:r>
      <w:r w:rsidR="009D285C" w:rsidRPr="00E8520C">
        <w:rPr>
          <w:rFonts w:cs="Helvetica"/>
          <w:b/>
          <w:iCs/>
          <w:sz w:val="28"/>
          <w:szCs w:val="28"/>
        </w:rPr>
        <w:t xml:space="preserve"> </w:t>
      </w:r>
      <w:r w:rsidR="005E0D52">
        <w:rPr>
          <w:rFonts w:cs="Helvetica"/>
          <w:b/>
          <w:iCs/>
          <w:sz w:val="28"/>
          <w:szCs w:val="28"/>
        </w:rPr>
        <w:t>Monday 19</w:t>
      </w:r>
      <w:r w:rsidR="005E0D52" w:rsidRPr="005E0D52">
        <w:rPr>
          <w:rFonts w:cs="Helvetica"/>
          <w:b/>
          <w:iCs/>
          <w:sz w:val="28"/>
          <w:szCs w:val="28"/>
          <w:vertAlign w:val="superscript"/>
        </w:rPr>
        <w:t>th</w:t>
      </w:r>
      <w:r w:rsidR="005E0D52">
        <w:rPr>
          <w:rFonts w:cs="Helvetica"/>
          <w:b/>
          <w:iCs/>
          <w:sz w:val="28"/>
          <w:szCs w:val="28"/>
        </w:rPr>
        <w:t xml:space="preserve"> March</w:t>
      </w:r>
      <w:r w:rsidR="00E8520C" w:rsidRPr="00E8520C">
        <w:rPr>
          <w:rFonts w:cs="Helvetica"/>
          <w:b/>
          <w:iCs/>
          <w:sz w:val="28"/>
          <w:szCs w:val="28"/>
        </w:rPr>
        <w:t xml:space="preserve"> 2018 </w:t>
      </w:r>
      <w:r w:rsidRPr="00E8520C">
        <w:rPr>
          <w:rFonts w:cs="Helvetica"/>
          <w:b/>
          <w:iCs/>
          <w:sz w:val="28"/>
          <w:szCs w:val="28"/>
        </w:rPr>
        <w:t>***</w:t>
      </w:r>
    </w:p>
    <w:p w:rsidR="00651277" w:rsidRPr="00651277" w:rsidRDefault="00651277" w:rsidP="00651277">
      <w:pPr>
        <w:pStyle w:val="NoSpacing"/>
        <w:spacing w:line="276" w:lineRule="auto"/>
        <w:jc w:val="center"/>
        <w:rPr>
          <w:rFonts w:cs="Calibri"/>
          <w:b/>
          <w:sz w:val="36"/>
          <w:szCs w:val="36"/>
        </w:rPr>
      </w:pPr>
      <w:r w:rsidRPr="00651277">
        <w:rPr>
          <w:rFonts w:cs="Calibri"/>
          <w:b/>
          <w:sz w:val="36"/>
          <w:szCs w:val="36"/>
        </w:rPr>
        <w:t xml:space="preserve">The Six Best </w:t>
      </w:r>
      <w:r w:rsidR="00B1166D">
        <w:rPr>
          <w:rFonts w:cs="Calibri"/>
          <w:b/>
          <w:sz w:val="36"/>
          <w:szCs w:val="36"/>
        </w:rPr>
        <w:t xml:space="preserve">P2P </w:t>
      </w:r>
      <w:r w:rsidRPr="00651277">
        <w:rPr>
          <w:rFonts w:cs="Calibri"/>
          <w:b/>
          <w:sz w:val="36"/>
          <w:szCs w:val="36"/>
        </w:rPr>
        <w:t>IFISAs Available Now</w:t>
      </w:r>
    </w:p>
    <w:p w:rsidR="00E232E9" w:rsidRPr="00651277" w:rsidRDefault="006B03BD" w:rsidP="00651277">
      <w:pPr>
        <w:pStyle w:val="NoSpacing"/>
        <w:spacing w:line="276" w:lineRule="auto"/>
        <w:jc w:val="center"/>
        <w:rPr>
          <w:rFonts w:cs="Calibri"/>
          <w:b/>
          <w:bCs/>
          <w:color w:val="000000"/>
          <w:sz w:val="36"/>
          <w:szCs w:val="36"/>
        </w:rPr>
      </w:pPr>
      <w:r w:rsidRPr="00651277">
        <w:rPr>
          <w:rFonts w:cs="Calibri"/>
          <w:b/>
          <w:bCs/>
          <w:color w:val="000000"/>
          <w:sz w:val="36"/>
          <w:szCs w:val="36"/>
        </w:rPr>
        <w:t>New 4thWay IFISA Comparison Service Now Live!</w:t>
      </w:r>
    </w:p>
    <w:p w:rsidR="00651277" w:rsidRDefault="00651277" w:rsidP="00651277">
      <w:pPr>
        <w:pStyle w:val="NoSpacing"/>
      </w:pPr>
    </w:p>
    <w:p w:rsidR="004432FC" w:rsidRPr="00EB1828" w:rsidRDefault="007550ED" w:rsidP="001D34FF">
      <w:pPr>
        <w:pStyle w:val="NormalWeb"/>
        <w:jc w:val="both"/>
        <w:rPr>
          <w:rFonts w:ascii="Calibri" w:hAnsi="Calibri" w:cs="Calibri"/>
        </w:rPr>
      </w:pPr>
      <w:r w:rsidRPr="001D34FF">
        <w:rPr>
          <w:rFonts w:ascii="Calibri" w:hAnsi="Calibri" w:cs="Calibri"/>
        </w:rPr>
        <w:t>As</w:t>
      </w:r>
      <w:r w:rsidR="004432FC" w:rsidRPr="001D34FF">
        <w:rPr>
          <w:rFonts w:ascii="Calibri" w:hAnsi="Calibri" w:cs="Calibri"/>
        </w:rPr>
        <w:t xml:space="preserve"> “ISA season” </w:t>
      </w:r>
      <w:r w:rsidR="00734C40" w:rsidRPr="001D34FF">
        <w:rPr>
          <w:rFonts w:ascii="Calibri" w:hAnsi="Calibri" w:cs="Calibri"/>
        </w:rPr>
        <w:t>gets underway</w:t>
      </w:r>
      <w:r w:rsidR="004432FC" w:rsidRPr="001D34FF">
        <w:rPr>
          <w:rFonts w:ascii="Calibri" w:hAnsi="Calibri" w:cs="Calibri"/>
        </w:rPr>
        <w:t xml:space="preserve"> on 6</w:t>
      </w:r>
      <w:r w:rsidR="004432FC" w:rsidRPr="001D34FF">
        <w:rPr>
          <w:rFonts w:ascii="Calibri" w:hAnsi="Calibri" w:cs="Calibri"/>
          <w:vertAlign w:val="superscript"/>
        </w:rPr>
        <w:t>th</w:t>
      </w:r>
      <w:r w:rsidR="004432FC" w:rsidRPr="001D34FF">
        <w:rPr>
          <w:rFonts w:ascii="Calibri" w:hAnsi="Calibri" w:cs="Calibri"/>
        </w:rPr>
        <w:t xml:space="preserve"> April,</w:t>
      </w:r>
      <w:r w:rsidR="00C42C76" w:rsidRPr="001D34FF">
        <w:rPr>
          <w:rFonts w:ascii="Calibri" w:hAnsi="Calibri" w:cs="Calibri"/>
        </w:rPr>
        <w:t xml:space="preserve"> 4thWay’s new </w:t>
      </w:r>
      <w:r w:rsidR="00D46613">
        <w:rPr>
          <w:rFonts w:ascii="Calibri" w:hAnsi="Calibri" w:cs="Calibri"/>
        </w:rPr>
        <w:t xml:space="preserve">and impartial </w:t>
      </w:r>
      <w:r w:rsidR="00C42C76" w:rsidRPr="001D34FF">
        <w:rPr>
          <w:rFonts w:ascii="Calibri" w:hAnsi="Calibri" w:cs="Calibri"/>
        </w:rPr>
        <w:t xml:space="preserve">IFISA comparison </w:t>
      </w:r>
      <w:r w:rsidR="00C42C76" w:rsidRPr="00EB1828">
        <w:rPr>
          <w:rFonts w:ascii="Calibri" w:hAnsi="Calibri" w:cs="Calibri"/>
        </w:rPr>
        <w:t xml:space="preserve">service is now live to help compare </w:t>
      </w:r>
      <w:r w:rsidRPr="00EB1828">
        <w:rPr>
          <w:rFonts w:ascii="Calibri" w:hAnsi="Calibri" w:cs="Calibri"/>
        </w:rPr>
        <w:t>the</w:t>
      </w:r>
      <w:r w:rsidR="00982556" w:rsidRPr="00EB1828">
        <w:rPr>
          <w:rFonts w:ascii="Calibri" w:hAnsi="Calibri" w:cs="Calibri"/>
        </w:rPr>
        <w:t xml:space="preserve"> risks and features of different peer-to-peer lending products</w:t>
      </w:r>
      <w:r w:rsidR="00D2129E">
        <w:rPr>
          <w:rFonts w:ascii="Calibri" w:hAnsi="Calibri" w:cs="Calibri"/>
        </w:rPr>
        <w:t xml:space="preserve"> </w:t>
      </w:r>
      <w:r w:rsidR="00D2129E" w:rsidRPr="00D2129E">
        <w:rPr>
          <w:rFonts w:ascii="Calibri" w:hAnsi="Calibri" w:cs="Calibri"/>
          <w:vertAlign w:val="superscript"/>
        </w:rPr>
        <w:t>(1)</w:t>
      </w:r>
      <w:r w:rsidR="00C42C76" w:rsidRPr="00EB1828">
        <w:rPr>
          <w:rFonts w:ascii="Calibri" w:hAnsi="Calibri" w:cs="Calibri"/>
        </w:rPr>
        <w:t>.</w:t>
      </w:r>
      <w:r w:rsidRPr="00EB1828">
        <w:rPr>
          <w:rFonts w:ascii="Calibri" w:hAnsi="Calibri" w:cs="Calibri"/>
        </w:rPr>
        <w:t xml:space="preserve"> </w:t>
      </w:r>
      <w:r w:rsidR="00C42C76" w:rsidRPr="00EB1828">
        <w:rPr>
          <w:rFonts w:ascii="Calibri" w:hAnsi="Calibri" w:cs="Calibri"/>
        </w:rPr>
        <w:t>There are currently 76 platforms with FCA authorisation and HMRC approval to provide Innovative Finance Individual Savings Accounts (IFISAs)</w:t>
      </w:r>
      <w:r w:rsidR="00425122">
        <w:rPr>
          <w:rFonts w:ascii="Calibri" w:hAnsi="Calibri" w:cs="Calibri"/>
        </w:rPr>
        <w:t>.</w:t>
      </w:r>
      <w:r w:rsidR="00C42C76" w:rsidRPr="00EB1828">
        <w:rPr>
          <w:rFonts w:ascii="Calibri" w:hAnsi="Calibri" w:cs="Calibri"/>
        </w:rPr>
        <w:t xml:space="preserve"> </w:t>
      </w:r>
      <w:r w:rsidR="00425122">
        <w:rPr>
          <w:rFonts w:ascii="Calibri" w:hAnsi="Calibri" w:cs="Calibri"/>
        </w:rPr>
        <w:t>H</w:t>
      </w:r>
      <w:r w:rsidR="00C42C76" w:rsidRPr="00EB1828">
        <w:rPr>
          <w:rFonts w:ascii="Calibri" w:hAnsi="Calibri" w:cs="Calibri"/>
        </w:rPr>
        <w:t xml:space="preserve">owever around 30 IFISAs are available right now. </w:t>
      </w:r>
    </w:p>
    <w:p w:rsidR="00DD6681" w:rsidRDefault="004432FC" w:rsidP="00EB1828">
      <w:pPr>
        <w:suppressAutoHyphens w:val="0"/>
        <w:spacing w:after="150" w:line="240" w:lineRule="auto"/>
        <w:jc w:val="both"/>
        <w:rPr>
          <w:rFonts w:cs="Calibri"/>
          <w:sz w:val="24"/>
          <w:szCs w:val="24"/>
        </w:rPr>
      </w:pPr>
      <w:r w:rsidRPr="00EB1828">
        <w:rPr>
          <w:rFonts w:cs="Calibri"/>
          <w:sz w:val="24"/>
          <w:szCs w:val="24"/>
        </w:rPr>
        <w:t>An IFISA allows you to le</w:t>
      </w:r>
      <w:r w:rsidR="007550ED" w:rsidRPr="00EB1828">
        <w:rPr>
          <w:rFonts w:cs="Calibri"/>
          <w:sz w:val="24"/>
          <w:szCs w:val="24"/>
        </w:rPr>
        <w:t>nd up to £20,000 per tax year</w:t>
      </w:r>
      <w:r w:rsidRPr="00EB1828">
        <w:rPr>
          <w:rFonts w:cs="Calibri"/>
          <w:sz w:val="24"/>
          <w:szCs w:val="24"/>
        </w:rPr>
        <w:t xml:space="preserve"> to individuals, b</w:t>
      </w:r>
      <w:r w:rsidR="00D46613" w:rsidRPr="00EB1828">
        <w:rPr>
          <w:rFonts w:cs="Calibri"/>
          <w:sz w:val="24"/>
          <w:szCs w:val="24"/>
        </w:rPr>
        <w:t>usinesses or to property owners.</w:t>
      </w:r>
      <w:r w:rsidRPr="00EB1828">
        <w:rPr>
          <w:rFonts w:cs="Calibri"/>
          <w:sz w:val="24"/>
          <w:szCs w:val="24"/>
        </w:rPr>
        <w:t> </w:t>
      </w:r>
      <w:r w:rsidR="007550ED" w:rsidRPr="00EB1828">
        <w:rPr>
          <w:rFonts w:cs="Calibri"/>
          <w:sz w:val="24"/>
          <w:szCs w:val="24"/>
        </w:rPr>
        <w:t xml:space="preserve">This allowance is shared between all types of ISA: IFISAs, cash ISAs, stocks and shares ISAs, and lifetime ISAs. </w:t>
      </w:r>
      <w:r w:rsidR="00C52BDE" w:rsidRPr="00EB1828">
        <w:rPr>
          <w:rFonts w:cs="Calibri"/>
          <w:sz w:val="24"/>
          <w:szCs w:val="24"/>
        </w:rPr>
        <w:t xml:space="preserve"> While investors can still access </w:t>
      </w:r>
      <w:r w:rsidR="00425122">
        <w:rPr>
          <w:rFonts w:cs="Calibri"/>
          <w:sz w:val="24"/>
          <w:szCs w:val="24"/>
        </w:rPr>
        <w:t>P2P</w:t>
      </w:r>
      <w:r w:rsidR="00425122" w:rsidRPr="00EB1828">
        <w:rPr>
          <w:rFonts w:cs="Calibri"/>
          <w:sz w:val="24"/>
          <w:szCs w:val="24"/>
        </w:rPr>
        <w:t xml:space="preserve"> </w:t>
      </w:r>
      <w:r w:rsidR="00C52BDE" w:rsidRPr="00EB1828">
        <w:rPr>
          <w:rFonts w:cs="Calibri"/>
          <w:sz w:val="24"/>
          <w:szCs w:val="24"/>
        </w:rPr>
        <w:t>lending through ordinary accounts</w:t>
      </w:r>
      <w:r w:rsidR="00425122">
        <w:rPr>
          <w:rFonts w:cs="Calibri"/>
          <w:sz w:val="24"/>
          <w:szCs w:val="24"/>
        </w:rPr>
        <w:t>, which can sometimes be tax free with personal allowances</w:t>
      </w:r>
      <w:r w:rsidR="00C52BDE" w:rsidRPr="00EB1828">
        <w:rPr>
          <w:rFonts w:cs="Calibri"/>
          <w:sz w:val="24"/>
          <w:szCs w:val="24"/>
        </w:rPr>
        <w:t xml:space="preserve">, the biggest advantage of opening </w:t>
      </w:r>
      <w:r w:rsidR="00804B61">
        <w:rPr>
          <w:rFonts w:cs="Calibri"/>
          <w:sz w:val="24"/>
          <w:szCs w:val="24"/>
        </w:rPr>
        <w:t>a P2P IFISA</w:t>
      </w:r>
      <w:r w:rsidR="00C52BDE" w:rsidRPr="00EB1828">
        <w:rPr>
          <w:rFonts w:cs="Calibri"/>
          <w:sz w:val="24"/>
          <w:szCs w:val="24"/>
        </w:rPr>
        <w:t xml:space="preserve"> is </w:t>
      </w:r>
      <w:r w:rsidR="00EB1828">
        <w:rPr>
          <w:rFonts w:cs="Calibri"/>
          <w:sz w:val="24"/>
          <w:szCs w:val="24"/>
        </w:rPr>
        <w:t xml:space="preserve">that </w:t>
      </w:r>
      <w:r w:rsidR="00C52BDE" w:rsidRPr="00EB1828">
        <w:rPr>
          <w:rFonts w:cs="Calibri"/>
          <w:sz w:val="24"/>
          <w:szCs w:val="24"/>
        </w:rPr>
        <w:t>the gains are always tax free.</w:t>
      </w:r>
    </w:p>
    <w:p w:rsidR="00BF5CE1" w:rsidRPr="00EB1828" w:rsidRDefault="00C52BDE" w:rsidP="00DD6681">
      <w:pPr>
        <w:pStyle w:val="NoSpacing"/>
      </w:pPr>
      <w:r w:rsidRPr="00EB1828">
        <w:t xml:space="preserve"> </w:t>
      </w:r>
    </w:p>
    <w:p w:rsidR="00EB1828" w:rsidRPr="00EB1828" w:rsidRDefault="00C52BDE" w:rsidP="00DD6681">
      <w:pPr>
        <w:pStyle w:val="NormalWeb"/>
        <w:spacing w:after="0" w:line="276" w:lineRule="auto"/>
        <w:jc w:val="both"/>
        <w:textAlignment w:val="baseline"/>
        <w:rPr>
          <w:rFonts w:ascii="Calibri" w:hAnsi="Calibri" w:cs="Calibri"/>
          <w:b/>
          <w:sz w:val="28"/>
          <w:szCs w:val="28"/>
        </w:rPr>
      </w:pPr>
      <w:r>
        <w:rPr>
          <w:rFonts w:ascii="Calibri" w:hAnsi="Calibri" w:cs="Calibri"/>
          <w:b/>
          <w:sz w:val="28"/>
          <w:szCs w:val="28"/>
        </w:rPr>
        <w:t xml:space="preserve">The Best IFISAs Available Now </w:t>
      </w:r>
    </w:p>
    <w:p w:rsidR="00EB1828" w:rsidRPr="00EB1828" w:rsidRDefault="00EB1828" w:rsidP="00DD6681">
      <w:pPr>
        <w:pStyle w:val="NormalWeb"/>
        <w:spacing w:after="0" w:line="360" w:lineRule="atLeast"/>
        <w:jc w:val="both"/>
        <w:rPr>
          <w:rFonts w:ascii="Calibri" w:hAnsi="Calibri" w:cs="Calibri"/>
        </w:rPr>
      </w:pPr>
      <w:r w:rsidRPr="00EB1828">
        <w:rPr>
          <w:rFonts w:ascii="Calibri" w:hAnsi="Calibri" w:cs="Calibri"/>
        </w:rPr>
        <w:t>The main criteria for selecting these IFISAs are the same ones that 4thWay's research team use for selecting P2P lending investments:</w:t>
      </w:r>
    </w:p>
    <w:p w:rsidR="00EB1828" w:rsidRPr="00EB1828" w:rsidRDefault="00EB1828" w:rsidP="00DD6681">
      <w:pPr>
        <w:pStyle w:val="NoSpacing"/>
        <w:jc w:val="both"/>
      </w:pP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The type of lending (especially considering how intrinsically risky it is).</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How long these peer-to-peer lending sites have been going.</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The amount of loans completed.</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An assessment of the people and processes behind the P2P site that enable it to choose borrowers, set sensible interest rates and recover bad debts.</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Bad debts and late payments.</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Protections such as reserve funds to cover losses.</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The interest rates.</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Where there is enough history, the P2P lending sites should pass 4thWay’s severe stress tests, based on a much tougher version of the international stress tests that banks are required to do. These tests indicate how lenders will do in a severe recession the same or perhaps worse than in 2008 and during a property crash that leads to distressed property sale prices that are -55%.</w:t>
      </w:r>
    </w:p>
    <w:p w:rsidR="00EB1828" w:rsidRPr="008C4449" w:rsidRDefault="00EB1828" w:rsidP="00DD6681">
      <w:pPr>
        <w:numPr>
          <w:ilvl w:val="0"/>
          <w:numId w:val="25"/>
        </w:numPr>
        <w:suppressAutoHyphens w:val="0"/>
        <w:spacing w:after="0" w:line="360" w:lineRule="atLeast"/>
        <w:ind w:left="0"/>
        <w:jc w:val="both"/>
        <w:rPr>
          <w:rFonts w:cs="Calibri"/>
          <w:sz w:val="24"/>
          <w:szCs w:val="24"/>
        </w:rPr>
      </w:pPr>
      <w:r w:rsidRPr="008C4449">
        <w:rPr>
          <w:rFonts w:cs="Calibri"/>
          <w:sz w:val="24"/>
          <w:szCs w:val="24"/>
        </w:rPr>
        <w:t>Focusing on the P2P lending sites that have provided 100s of data points to us, followed up by email Q&amp;As and then telephone and or/in-person meetings to better assess the risks, the people, the business itself and its processes.</w:t>
      </w:r>
    </w:p>
    <w:p w:rsidR="00EB1828" w:rsidRPr="00EB1828" w:rsidRDefault="00EB1828" w:rsidP="00C81A2C">
      <w:pPr>
        <w:pStyle w:val="NoSpacing"/>
        <w:rPr>
          <w:rFonts w:cs="Calibri"/>
          <w:sz w:val="24"/>
          <w:szCs w:val="24"/>
        </w:rPr>
      </w:pPr>
    </w:p>
    <w:p w:rsidR="00EB1828" w:rsidRPr="00C81A2C" w:rsidRDefault="00EB1828" w:rsidP="00C81A2C">
      <w:pPr>
        <w:pStyle w:val="NoSpacing"/>
        <w:rPr>
          <w:sz w:val="24"/>
          <w:szCs w:val="24"/>
        </w:rPr>
      </w:pPr>
    </w:p>
    <w:p w:rsidR="00C81A2C" w:rsidRDefault="00C52BDE" w:rsidP="00C81A2C">
      <w:pPr>
        <w:pStyle w:val="NoSpacing"/>
        <w:numPr>
          <w:ilvl w:val="0"/>
          <w:numId w:val="18"/>
        </w:numPr>
        <w:rPr>
          <w:b/>
          <w:sz w:val="24"/>
          <w:szCs w:val="24"/>
        </w:rPr>
      </w:pPr>
      <w:r w:rsidRPr="00C81A2C">
        <w:rPr>
          <w:b/>
          <w:sz w:val="24"/>
          <w:szCs w:val="24"/>
        </w:rPr>
        <w:t>Category 1: lowest-risk IFISAs</w:t>
      </w:r>
    </w:p>
    <w:p w:rsidR="00C81A2C" w:rsidRPr="00C81A2C" w:rsidRDefault="00C81A2C" w:rsidP="00C81A2C">
      <w:pPr>
        <w:pStyle w:val="NoSpacing"/>
      </w:pPr>
    </w:p>
    <w:p w:rsidR="005E3093" w:rsidRPr="00C81A2C" w:rsidRDefault="00C81A2C" w:rsidP="00A01F1A">
      <w:pPr>
        <w:pStyle w:val="NoSpacing"/>
        <w:numPr>
          <w:ilvl w:val="0"/>
          <w:numId w:val="20"/>
        </w:numPr>
        <w:spacing w:line="276" w:lineRule="auto"/>
        <w:rPr>
          <w:sz w:val="24"/>
          <w:szCs w:val="24"/>
        </w:rPr>
      </w:pPr>
      <w:r w:rsidRPr="00C81A2C">
        <w:rPr>
          <w:sz w:val="24"/>
          <w:szCs w:val="24"/>
        </w:rPr>
        <w:t>Landbay, residential buy-to-let lending</w:t>
      </w:r>
    </w:p>
    <w:p w:rsidR="00C81A2C" w:rsidRDefault="00C81A2C" w:rsidP="00A01F1A">
      <w:pPr>
        <w:pStyle w:val="NoSpacing"/>
        <w:numPr>
          <w:ilvl w:val="0"/>
          <w:numId w:val="20"/>
        </w:numPr>
        <w:spacing w:line="276" w:lineRule="auto"/>
        <w:rPr>
          <w:sz w:val="24"/>
          <w:szCs w:val="24"/>
        </w:rPr>
      </w:pPr>
      <w:r w:rsidRPr="00C81A2C">
        <w:rPr>
          <w:sz w:val="24"/>
          <w:szCs w:val="24"/>
        </w:rPr>
        <w:t>Lending Works, personal loans</w:t>
      </w:r>
    </w:p>
    <w:p w:rsidR="00C81A2C" w:rsidRPr="00C81A2C" w:rsidRDefault="00C81A2C" w:rsidP="00C81A2C">
      <w:pPr>
        <w:pStyle w:val="NoSpacing"/>
        <w:spacing w:line="276" w:lineRule="auto"/>
        <w:ind w:left="360"/>
        <w:rPr>
          <w:sz w:val="24"/>
          <w:szCs w:val="24"/>
        </w:rPr>
      </w:pPr>
    </w:p>
    <w:p w:rsidR="00C81A2C" w:rsidRPr="00C81A2C" w:rsidRDefault="00C81A2C" w:rsidP="00C81A2C">
      <w:pPr>
        <w:pStyle w:val="ListParagraph"/>
        <w:numPr>
          <w:ilvl w:val="0"/>
          <w:numId w:val="18"/>
        </w:numPr>
        <w:rPr>
          <w:rFonts w:cs="Calibri"/>
          <w:b/>
          <w:sz w:val="24"/>
          <w:szCs w:val="24"/>
        </w:rPr>
      </w:pPr>
      <w:r w:rsidRPr="00C81A2C">
        <w:rPr>
          <w:rFonts w:cs="Calibri"/>
          <w:b/>
          <w:color w:val="000000"/>
          <w:sz w:val="24"/>
          <w:szCs w:val="24"/>
        </w:rPr>
        <w:t>Category 2: best IFISAs for selecting individual loans yourself</w:t>
      </w:r>
    </w:p>
    <w:p w:rsidR="00C81A2C" w:rsidRPr="00A01F1A" w:rsidRDefault="00C81A2C" w:rsidP="00A01F1A">
      <w:pPr>
        <w:pStyle w:val="NoSpacing"/>
        <w:numPr>
          <w:ilvl w:val="0"/>
          <w:numId w:val="21"/>
        </w:numPr>
        <w:spacing w:line="276" w:lineRule="auto"/>
        <w:rPr>
          <w:sz w:val="24"/>
          <w:szCs w:val="24"/>
        </w:rPr>
      </w:pPr>
      <w:r w:rsidRPr="00A01F1A">
        <w:rPr>
          <w:sz w:val="24"/>
          <w:szCs w:val="24"/>
        </w:rPr>
        <w:t>Proplend, property loans to commercial and residential landlords</w:t>
      </w:r>
    </w:p>
    <w:p w:rsidR="00C81A2C" w:rsidRPr="00A01F1A" w:rsidRDefault="00C81A2C" w:rsidP="00A01F1A">
      <w:pPr>
        <w:pStyle w:val="NoSpacing"/>
        <w:numPr>
          <w:ilvl w:val="0"/>
          <w:numId w:val="21"/>
        </w:numPr>
        <w:spacing w:line="276" w:lineRule="auto"/>
        <w:rPr>
          <w:sz w:val="24"/>
          <w:szCs w:val="24"/>
        </w:rPr>
      </w:pPr>
      <w:r w:rsidRPr="00A01F1A">
        <w:rPr>
          <w:sz w:val="24"/>
          <w:szCs w:val="24"/>
        </w:rPr>
        <w:t>FundingSecure, asset-backed loans</w:t>
      </w:r>
    </w:p>
    <w:p w:rsidR="00C81A2C" w:rsidRPr="00A01F1A" w:rsidRDefault="00C81A2C" w:rsidP="00A01F1A">
      <w:pPr>
        <w:pStyle w:val="NoSpacing"/>
        <w:numPr>
          <w:ilvl w:val="0"/>
          <w:numId w:val="21"/>
        </w:numPr>
        <w:spacing w:line="276" w:lineRule="auto"/>
        <w:rPr>
          <w:sz w:val="24"/>
          <w:szCs w:val="24"/>
        </w:rPr>
      </w:pPr>
      <w:r w:rsidRPr="00A01F1A">
        <w:rPr>
          <w:sz w:val="24"/>
          <w:szCs w:val="24"/>
        </w:rPr>
        <w:t>HNW Lending, mostly property loans</w:t>
      </w:r>
    </w:p>
    <w:p w:rsidR="00C81A2C" w:rsidRDefault="00C81A2C" w:rsidP="00C81A2C">
      <w:pPr>
        <w:pStyle w:val="NoSpacing"/>
        <w:spacing w:line="276" w:lineRule="auto"/>
        <w:ind w:left="360"/>
      </w:pPr>
    </w:p>
    <w:p w:rsidR="00C81A2C" w:rsidRPr="00C81A2C" w:rsidRDefault="00C81A2C" w:rsidP="00C81A2C">
      <w:pPr>
        <w:pStyle w:val="Heading2"/>
        <w:numPr>
          <w:ilvl w:val="0"/>
          <w:numId w:val="18"/>
        </w:numPr>
        <w:spacing w:before="0" w:after="0" w:line="281" w:lineRule="atLeast"/>
        <w:rPr>
          <w:rFonts w:ascii="Calibri" w:hAnsi="Calibri" w:cs="Calibri"/>
          <w:bCs w:val="0"/>
          <w:i w:val="0"/>
          <w:color w:val="000000"/>
          <w:sz w:val="24"/>
          <w:szCs w:val="24"/>
        </w:rPr>
      </w:pPr>
      <w:r w:rsidRPr="00C81A2C">
        <w:rPr>
          <w:rFonts w:ascii="Calibri" w:hAnsi="Calibri" w:cs="Calibri"/>
          <w:bCs w:val="0"/>
          <w:i w:val="0"/>
          <w:color w:val="000000"/>
          <w:sz w:val="24"/>
          <w:szCs w:val="24"/>
        </w:rPr>
        <w:t>Category 3: best property IFISAs</w:t>
      </w:r>
    </w:p>
    <w:p w:rsidR="00C81A2C" w:rsidRDefault="00C81A2C" w:rsidP="00C81A2C">
      <w:pPr>
        <w:pStyle w:val="NoSpacing"/>
        <w:spacing w:line="276" w:lineRule="auto"/>
        <w:ind w:left="360"/>
      </w:pPr>
    </w:p>
    <w:p w:rsidR="00A01F1A" w:rsidRPr="00A01F1A" w:rsidRDefault="00A01F1A" w:rsidP="00A01F1A">
      <w:pPr>
        <w:pStyle w:val="ListParagraph"/>
        <w:numPr>
          <w:ilvl w:val="0"/>
          <w:numId w:val="22"/>
        </w:numPr>
        <w:suppressAutoHyphens w:val="0"/>
        <w:spacing w:after="0"/>
        <w:rPr>
          <w:rFonts w:cs="Calibri"/>
          <w:sz w:val="24"/>
          <w:szCs w:val="24"/>
        </w:rPr>
      </w:pPr>
      <w:r w:rsidRPr="00A01F1A">
        <w:rPr>
          <w:rFonts w:cs="Calibri"/>
          <w:sz w:val="24"/>
          <w:szCs w:val="24"/>
        </w:rPr>
        <w:t>Landbay, residential buy-to-let lending</w:t>
      </w:r>
    </w:p>
    <w:p w:rsidR="00A01F1A" w:rsidRPr="00A01F1A" w:rsidRDefault="00A01F1A" w:rsidP="00A01F1A">
      <w:pPr>
        <w:pStyle w:val="ListParagraph"/>
        <w:numPr>
          <w:ilvl w:val="0"/>
          <w:numId w:val="22"/>
        </w:numPr>
        <w:suppressAutoHyphens w:val="0"/>
        <w:spacing w:after="0"/>
        <w:rPr>
          <w:rFonts w:cs="Calibri"/>
          <w:sz w:val="24"/>
          <w:szCs w:val="24"/>
        </w:rPr>
      </w:pPr>
      <w:r w:rsidRPr="00A01F1A">
        <w:rPr>
          <w:rFonts w:cs="Calibri"/>
          <w:sz w:val="24"/>
          <w:szCs w:val="24"/>
        </w:rPr>
        <w:t>Proplend, property loans to commercial and residential landlords</w:t>
      </w:r>
    </w:p>
    <w:p w:rsidR="00A01F1A" w:rsidRPr="00A01F1A" w:rsidRDefault="00A01F1A" w:rsidP="00A01F1A">
      <w:pPr>
        <w:pStyle w:val="ListParagraph"/>
        <w:numPr>
          <w:ilvl w:val="0"/>
          <w:numId w:val="22"/>
        </w:numPr>
        <w:suppressAutoHyphens w:val="0"/>
        <w:spacing w:after="0"/>
        <w:rPr>
          <w:rFonts w:cs="Calibri"/>
          <w:sz w:val="24"/>
          <w:szCs w:val="24"/>
        </w:rPr>
      </w:pPr>
      <w:r w:rsidRPr="00A01F1A">
        <w:rPr>
          <w:rFonts w:cs="Calibri"/>
          <w:sz w:val="24"/>
          <w:szCs w:val="24"/>
        </w:rPr>
        <w:t>FundingSecure, asset-backed loans</w:t>
      </w:r>
    </w:p>
    <w:p w:rsidR="00A01F1A" w:rsidRDefault="00A01F1A" w:rsidP="00A01F1A">
      <w:pPr>
        <w:pStyle w:val="ListParagraph"/>
        <w:numPr>
          <w:ilvl w:val="0"/>
          <w:numId w:val="22"/>
        </w:numPr>
        <w:suppressAutoHyphens w:val="0"/>
        <w:spacing w:after="0"/>
        <w:rPr>
          <w:rFonts w:cs="Calibri"/>
          <w:sz w:val="24"/>
          <w:szCs w:val="24"/>
        </w:rPr>
      </w:pPr>
      <w:r w:rsidRPr="00A01F1A">
        <w:rPr>
          <w:rFonts w:cs="Calibri"/>
          <w:sz w:val="24"/>
          <w:szCs w:val="24"/>
        </w:rPr>
        <w:t>HNW Lending, mostly property loans</w:t>
      </w:r>
    </w:p>
    <w:p w:rsidR="00EB0464" w:rsidRDefault="00EB0464" w:rsidP="00EB0464">
      <w:pPr>
        <w:pStyle w:val="ListParagraph"/>
        <w:suppressAutoHyphens w:val="0"/>
        <w:spacing w:after="0"/>
        <w:rPr>
          <w:rFonts w:cs="Calibri"/>
          <w:sz w:val="24"/>
          <w:szCs w:val="24"/>
        </w:rPr>
      </w:pPr>
    </w:p>
    <w:p w:rsidR="00EB0464" w:rsidRPr="00EB0464" w:rsidRDefault="00EB0464" w:rsidP="00EB0464">
      <w:pPr>
        <w:pStyle w:val="Heading2"/>
        <w:numPr>
          <w:ilvl w:val="0"/>
          <w:numId w:val="23"/>
        </w:numPr>
        <w:spacing w:before="0" w:after="0" w:line="281" w:lineRule="atLeast"/>
        <w:rPr>
          <w:rFonts w:ascii="Calibri" w:hAnsi="Calibri" w:cs="Calibri"/>
          <w:bCs w:val="0"/>
          <w:i w:val="0"/>
          <w:color w:val="000000"/>
          <w:sz w:val="24"/>
          <w:szCs w:val="24"/>
        </w:rPr>
      </w:pPr>
      <w:r w:rsidRPr="00EB0464">
        <w:rPr>
          <w:rFonts w:ascii="Calibri" w:hAnsi="Calibri" w:cs="Calibri"/>
          <w:bCs w:val="0"/>
          <w:i w:val="0"/>
          <w:color w:val="000000"/>
          <w:sz w:val="24"/>
          <w:szCs w:val="24"/>
        </w:rPr>
        <w:t>Category 4: best secured business lending IFISAs</w:t>
      </w:r>
    </w:p>
    <w:p w:rsidR="00EB0464" w:rsidRDefault="00EB0464" w:rsidP="00EB0464">
      <w:pPr>
        <w:pStyle w:val="Heading3"/>
        <w:spacing w:before="0" w:line="248" w:lineRule="atLeast"/>
        <w:rPr>
          <w:rFonts w:ascii="&amp;quot" w:hAnsi="&amp;quot"/>
          <w:b w:val="0"/>
          <w:bCs w:val="0"/>
          <w:color w:val="000000"/>
          <w:sz w:val="24"/>
          <w:szCs w:val="24"/>
        </w:rPr>
      </w:pPr>
    </w:p>
    <w:p w:rsidR="00EB0464" w:rsidRPr="00EB0464" w:rsidRDefault="00EB0464" w:rsidP="00EB0464">
      <w:pPr>
        <w:pStyle w:val="Heading3"/>
        <w:numPr>
          <w:ilvl w:val="0"/>
          <w:numId w:val="24"/>
        </w:numPr>
        <w:spacing w:before="0" w:line="248" w:lineRule="atLeast"/>
        <w:rPr>
          <w:rFonts w:ascii="Calibri" w:hAnsi="Calibri" w:cs="Calibri"/>
          <w:b w:val="0"/>
          <w:bCs w:val="0"/>
          <w:color w:val="000000"/>
          <w:sz w:val="24"/>
          <w:szCs w:val="24"/>
        </w:rPr>
      </w:pPr>
      <w:r w:rsidRPr="00EB0464">
        <w:rPr>
          <w:rFonts w:ascii="Calibri" w:hAnsi="Calibri" w:cs="Calibri"/>
          <w:b w:val="0"/>
          <w:bCs w:val="0"/>
          <w:color w:val="000000"/>
          <w:sz w:val="24"/>
          <w:szCs w:val="24"/>
        </w:rPr>
        <w:t>Assetz Capital, secured business (and property) loans</w:t>
      </w:r>
    </w:p>
    <w:p w:rsidR="00EB0464" w:rsidRPr="00A01F1A" w:rsidRDefault="00EB0464" w:rsidP="00EB0464">
      <w:pPr>
        <w:pStyle w:val="ListParagraph"/>
        <w:suppressAutoHyphens w:val="0"/>
        <w:spacing w:after="0"/>
        <w:rPr>
          <w:rFonts w:cs="Calibri"/>
          <w:sz w:val="24"/>
          <w:szCs w:val="24"/>
        </w:rPr>
      </w:pPr>
    </w:p>
    <w:p w:rsidR="00CD2CED" w:rsidRDefault="00CD2CED" w:rsidP="008C4449">
      <w:pPr>
        <w:pStyle w:val="NoSpacing"/>
        <w:spacing w:line="276" w:lineRule="auto"/>
        <w:jc w:val="both"/>
        <w:rPr>
          <w:sz w:val="24"/>
          <w:szCs w:val="24"/>
        </w:rPr>
      </w:pPr>
      <w:r>
        <w:rPr>
          <w:sz w:val="24"/>
          <w:szCs w:val="24"/>
        </w:rPr>
        <w:t>As t</w:t>
      </w:r>
      <w:r w:rsidRPr="00C81A2C">
        <w:rPr>
          <w:sz w:val="24"/>
          <w:szCs w:val="24"/>
        </w:rPr>
        <w:t>he number of IFISAs is growing</w:t>
      </w:r>
      <w:r>
        <w:rPr>
          <w:sz w:val="24"/>
          <w:szCs w:val="24"/>
        </w:rPr>
        <w:t xml:space="preserve">, the list above is updated every month. Please visit </w:t>
      </w:r>
      <w:hyperlink r:id="rId9" w:history="1">
        <w:r w:rsidRPr="003D672E">
          <w:rPr>
            <w:rStyle w:val="Hyperlink"/>
            <w:sz w:val="24"/>
            <w:szCs w:val="24"/>
          </w:rPr>
          <w:t>https://www.4thway.co.uk/candid-opinion/best-ifisas/</w:t>
        </w:r>
      </w:hyperlink>
      <w:r>
        <w:rPr>
          <w:sz w:val="24"/>
          <w:szCs w:val="24"/>
        </w:rPr>
        <w:t xml:space="preserve"> for the latest information</w:t>
      </w:r>
      <w:r w:rsidR="008C4449">
        <w:rPr>
          <w:sz w:val="24"/>
          <w:szCs w:val="24"/>
        </w:rPr>
        <w:t xml:space="preserve">, and </w:t>
      </w:r>
      <w:hyperlink r:id="rId10" w:history="1">
        <w:r w:rsidR="008C4449" w:rsidRPr="003D672E">
          <w:rPr>
            <w:rStyle w:val="Hyperlink"/>
            <w:sz w:val="24"/>
            <w:szCs w:val="24"/>
          </w:rPr>
          <w:t>https://www.4thway.co.uk/compare-ifisa/</w:t>
        </w:r>
      </w:hyperlink>
      <w:r w:rsidR="008C4449">
        <w:rPr>
          <w:sz w:val="24"/>
          <w:szCs w:val="24"/>
        </w:rPr>
        <w:t xml:space="preserve"> for a full comparison of IFISAs. </w:t>
      </w:r>
    </w:p>
    <w:p w:rsidR="00C81A2C" w:rsidRPr="00C81A2C" w:rsidRDefault="00C81A2C" w:rsidP="00C81A2C">
      <w:pPr>
        <w:pStyle w:val="NoSpacing"/>
      </w:pPr>
    </w:p>
    <w:p w:rsidR="000A6639" w:rsidRDefault="00DD21E4" w:rsidP="00763E6E">
      <w:pPr>
        <w:pStyle w:val="NormalWeb"/>
        <w:spacing w:line="276" w:lineRule="auto"/>
        <w:jc w:val="both"/>
        <w:rPr>
          <w:rFonts w:ascii="Calibri" w:hAnsi="Calibri" w:cs="Calibri"/>
          <w:i/>
          <w:iCs/>
        </w:rPr>
      </w:pPr>
      <w:r w:rsidRPr="00224516">
        <w:rPr>
          <w:rFonts w:ascii="Calibri" w:hAnsi="Calibri" w:cs="Calibri"/>
        </w:rPr>
        <w:t xml:space="preserve">Neil Faulkner, co-founder and </w:t>
      </w:r>
      <w:r w:rsidR="00EE32AC">
        <w:rPr>
          <w:rFonts w:ascii="Calibri" w:hAnsi="Calibri" w:cs="Calibri"/>
        </w:rPr>
        <w:t>managing director</w:t>
      </w:r>
      <w:r w:rsidR="00EE32AC" w:rsidRPr="00224516">
        <w:rPr>
          <w:rFonts w:ascii="Calibri" w:hAnsi="Calibri" w:cs="Calibri"/>
        </w:rPr>
        <w:t xml:space="preserve"> </w:t>
      </w:r>
      <w:r w:rsidRPr="00224516">
        <w:rPr>
          <w:rFonts w:ascii="Calibri" w:hAnsi="Calibri" w:cs="Calibri"/>
        </w:rPr>
        <w:t xml:space="preserve">of 4thWay®, </w:t>
      </w:r>
      <w:r w:rsidR="00A357A1">
        <w:rPr>
          <w:rFonts w:ascii="Calibri" w:hAnsi="Calibri" w:cs="Calibri"/>
        </w:rPr>
        <w:t xml:space="preserve">highlights some of the </w:t>
      </w:r>
      <w:r w:rsidR="00545D81">
        <w:rPr>
          <w:rFonts w:ascii="Calibri" w:hAnsi="Calibri" w:cs="Calibri"/>
        </w:rPr>
        <w:t xml:space="preserve">risks associated with </w:t>
      </w:r>
      <w:r w:rsidR="00A357A1">
        <w:rPr>
          <w:rFonts w:ascii="Calibri" w:hAnsi="Calibri" w:cs="Calibri"/>
        </w:rPr>
        <w:t>IFISAs</w:t>
      </w:r>
      <w:r w:rsidRPr="00224516">
        <w:rPr>
          <w:rFonts w:ascii="Calibri" w:hAnsi="Calibri" w:cs="Calibri"/>
        </w:rPr>
        <w:t>:</w:t>
      </w:r>
    </w:p>
    <w:p w:rsidR="00804B61" w:rsidRDefault="00804B61" w:rsidP="00763E6E">
      <w:pPr>
        <w:pStyle w:val="NormalWeb"/>
        <w:spacing w:line="276" w:lineRule="auto"/>
        <w:jc w:val="both"/>
        <w:rPr>
          <w:rFonts w:ascii="Calibri" w:hAnsi="Calibri" w:cs="Calibri"/>
          <w:i/>
          <w:iCs/>
        </w:rPr>
      </w:pPr>
      <w:r>
        <w:rPr>
          <w:rFonts w:ascii="Calibri" w:hAnsi="Calibri" w:cs="Calibri"/>
          <w:i/>
          <w:iCs/>
        </w:rPr>
        <w:t>“</w:t>
      </w:r>
      <w:r w:rsidR="002F5466">
        <w:rPr>
          <w:rFonts w:ascii="Calibri" w:hAnsi="Calibri" w:cs="Calibri"/>
          <w:i/>
          <w:iCs/>
        </w:rPr>
        <w:t xml:space="preserve">Innovative Finance ISAs </w:t>
      </w:r>
      <w:r w:rsidR="006332E2">
        <w:rPr>
          <w:rFonts w:ascii="Calibri" w:hAnsi="Calibri" w:cs="Calibri"/>
          <w:i/>
          <w:iCs/>
        </w:rPr>
        <w:t xml:space="preserve">are </w:t>
      </w:r>
      <w:r w:rsidR="002F5466">
        <w:rPr>
          <w:rFonts w:ascii="Calibri" w:hAnsi="Calibri" w:cs="Calibri"/>
          <w:i/>
          <w:iCs/>
        </w:rPr>
        <w:t xml:space="preserve">an investment and must not be misunderstood for typical savings accounts.  </w:t>
      </w:r>
      <w:r>
        <w:rPr>
          <w:rFonts w:ascii="Calibri" w:hAnsi="Calibri" w:cs="Calibri"/>
          <w:i/>
          <w:iCs/>
        </w:rPr>
        <w:t xml:space="preserve">As with all investments, by far the most essential step to </w:t>
      </w:r>
      <w:r w:rsidR="002F5466">
        <w:rPr>
          <w:rFonts w:ascii="Calibri" w:hAnsi="Calibri" w:cs="Calibri"/>
          <w:i/>
          <w:iCs/>
        </w:rPr>
        <w:t>reducing</w:t>
      </w:r>
      <w:r w:rsidR="007E2858">
        <w:rPr>
          <w:rFonts w:ascii="Calibri" w:hAnsi="Calibri" w:cs="Calibri"/>
          <w:i/>
          <w:iCs/>
        </w:rPr>
        <w:t xml:space="preserve"> risks down to a sensible level i</w:t>
      </w:r>
      <w:r>
        <w:rPr>
          <w:rFonts w:ascii="Calibri" w:hAnsi="Calibri" w:cs="Calibri"/>
          <w:i/>
          <w:iCs/>
        </w:rPr>
        <w:t>s to spread money around</w:t>
      </w:r>
      <w:r w:rsidR="00BC517C">
        <w:rPr>
          <w:rFonts w:ascii="Calibri" w:hAnsi="Calibri" w:cs="Calibri"/>
          <w:i/>
          <w:iCs/>
        </w:rPr>
        <w:t>,</w:t>
      </w:r>
      <w:r w:rsidR="00A574FB">
        <w:rPr>
          <w:rFonts w:ascii="Calibri" w:hAnsi="Calibri" w:cs="Calibri"/>
          <w:i/>
          <w:iCs/>
        </w:rPr>
        <w:t xml:space="preserve"> not put</w:t>
      </w:r>
      <w:r w:rsidR="00BC517C">
        <w:rPr>
          <w:rFonts w:ascii="Calibri" w:hAnsi="Calibri" w:cs="Calibri"/>
          <w:i/>
          <w:iCs/>
        </w:rPr>
        <w:t>ting</w:t>
      </w:r>
      <w:r w:rsidR="00A574FB">
        <w:rPr>
          <w:rFonts w:ascii="Calibri" w:hAnsi="Calibri" w:cs="Calibri"/>
          <w:i/>
          <w:iCs/>
        </w:rPr>
        <w:t xml:space="preserve"> all your</w:t>
      </w:r>
      <w:r w:rsidR="002F5466">
        <w:rPr>
          <w:rFonts w:ascii="Calibri" w:hAnsi="Calibri" w:cs="Calibri"/>
          <w:i/>
          <w:iCs/>
        </w:rPr>
        <w:t xml:space="preserve"> eggs in one basket</w:t>
      </w:r>
      <w:r>
        <w:rPr>
          <w:rFonts w:ascii="Calibri" w:hAnsi="Calibri" w:cs="Calibri"/>
          <w:i/>
          <w:iCs/>
        </w:rPr>
        <w:t>.</w:t>
      </w:r>
    </w:p>
    <w:p w:rsidR="00267921" w:rsidRDefault="007E2858">
      <w:pPr>
        <w:pStyle w:val="NormalWeb"/>
        <w:spacing w:line="276" w:lineRule="auto"/>
        <w:jc w:val="both"/>
        <w:rPr>
          <w:rFonts w:ascii="Calibri" w:hAnsi="Calibri" w:cs="Calibri"/>
          <w:i/>
          <w:iCs/>
        </w:rPr>
      </w:pPr>
      <w:r>
        <w:rPr>
          <w:rFonts w:ascii="Calibri" w:hAnsi="Calibri" w:cs="Calibri"/>
          <w:i/>
          <w:iCs/>
        </w:rPr>
        <w:t>“Beginners might stick to platforms that have at least a few y</w:t>
      </w:r>
      <w:bookmarkStart w:id="0" w:name="_GoBack"/>
      <w:bookmarkEnd w:id="0"/>
      <w:r>
        <w:rPr>
          <w:rFonts w:ascii="Calibri" w:hAnsi="Calibri" w:cs="Calibri"/>
          <w:i/>
          <w:iCs/>
        </w:rPr>
        <w:t>ears’ history and are very open</w:t>
      </w:r>
      <w:r w:rsidR="00BC517C">
        <w:rPr>
          <w:rFonts w:ascii="Calibri" w:hAnsi="Calibri" w:cs="Calibri"/>
          <w:i/>
          <w:iCs/>
        </w:rPr>
        <w:t xml:space="preserve"> about their interest rates, and </w:t>
      </w:r>
      <w:r w:rsidR="00267921">
        <w:rPr>
          <w:rFonts w:ascii="Calibri" w:hAnsi="Calibri" w:cs="Calibri"/>
          <w:i/>
          <w:iCs/>
        </w:rPr>
        <w:t>which</w:t>
      </w:r>
      <w:r w:rsidR="00BC517C">
        <w:rPr>
          <w:rFonts w:ascii="Calibri" w:hAnsi="Calibri" w:cs="Calibri"/>
          <w:i/>
          <w:iCs/>
        </w:rPr>
        <w:t xml:space="preserve"> have a record of low bad debts or great bad-debt recovery</w:t>
      </w:r>
      <w:r w:rsidR="00267921">
        <w:rPr>
          <w:rFonts w:ascii="Calibri" w:hAnsi="Calibri" w:cs="Calibri"/>
          <w:i/>
          <w:iCs/>
        </w:rPr>
        <w:t>.</w:t>
      </w:r>
    </w:p>
    <w:p w:rsidR="00267921" w:rsidRDefault="00FF1157">
      <w:pPr>
        <w:pStyle w:val="NormalWeb"/>
        <w:spacing w:line="276" w:lineRule="auto"/>
        <w:jc w:val="both"/>
        <w:rPr>
          <w:rFonts w:ascii="Calibri" w:hAnsi="Calibri" w:cs="Calibri"/>
          <w:i/>
          <w:iCs/>
        </w:rPr>
      </w:pPr>
      <w:r>
        <w:rPr>
          <w:rFonts w:ascii="Calibri" w:hAnsi="Calibri" w:cs="Calibri"/>
          <w:i/>
          <w:iCs/>
        </w:rPr>
        <w:t>“</w:t>
      </w:r>
      <w:r w:rsidR="00267921">
        <w:rPr>
          <w:rFonts w:ascii="Calibri" w:hAnsi="Calibri" w:cs="Calibri"/>
          <w:i/>
          <w:iCs/>
        </w:rPr>
        <w:t>Look for simple types of lending you understand, and draw firm lines in the sand that suit your risk appetite, e.g. when opening an IFISA that allows you to lend to residential- or commercial-property landlords, just lend when the maximum loan is 60% of the property valuation and when the properties are fully tenanted.</w:t>
      </w:r>
    </w:p>
    <w:p w:rsidR="004933E9" w:rsidRDefault="00FF1157">
      <w:pPr>
        <w:pStyle w:val="NormalWeb"/>
        <w:spacing w:line="276" w:lineRule="auto"/>
        <w:jc w:val="both"/>
        <w:rPr>
          <w:rFonts w:ascii="Calibri" w:hAnsi="Calibri" w:cs="Calibri"/>
          <w:i/>
          <w:iCs/>
        </w:rPr>
      </w:pPr>
      <w:r>
        <w:rPr>
          <w:rFonts w:ascii="Calibri" w:hAnsi="Calibri" w:cs="Calibri"/>
          <w:i/>
          <w:iCs/>
        </w:rPr>
        <w:t>“</w:t>
      </w:r>
      <w:r w:rsidR="007E2858">
        <w:rPr>
          <w:rFonts w:ascii="Calibri" w:hAnsi="Calibri" w:cs="Calibri"/>
          <w:i/>
          <w:iCs/>
        </w:rPr>
        <w:t xml:space="preserve">The basic investment advice also applies: don’t invest if you have any doubts </w:t>
      </w:r>
      <w:r w:rsidR="00BC517C">
        <w:rPr>
          <w:rFonts w:ascii="Calibri" w:hAnsi="Calibri" w:cs="Calibri"/>
          <w:i/>
          <w:iCs/>
        </w:rPr>
        <w:t xml:space="preserve">at all about the </w:t>
      </w:r>
      <w:r w:rsidR="00267921">
        <w:rPr>
          <w:rFonts w:ascii="Calibri" w:hAnsi="Calibri" w:cs="Calibri"/>
          <w:i/>
          <w:iCs/>
        </w:rPr>
        <w:t>investment opportunity</w:t>
      </w:r>
      <w:r w:rsidR="00BC517C">
        <w:rPr>
          <w:rFonts w:ascii="Calibri" w:hAnsi="Calibri" w:cs="Calibri"/>
          <w:i/>
          <w:iCs/>
        </w:rPr>
        <w:t xml:space="preserve"> or the people running it</w:t>
      </w:r>
      <w:r w:rsidR="007E2858">
        <w:rPr>
          <w:rFonts w:ascii="Calibri" w:hAnsi="Calibri" w:cs="Calibri"/>
          <w:i/>
          <w:iCs/>
        </w:rPr>
        <w:t xml:space="preserve">, because </w:t>
      </w:r>
      <w:r w:rsidR="00BC517C">
        <w:rPr>
          <w:rFonts w:ascii="Calibri" w:hAnsi="Calibri" w:cs="Calibri"/>
          <w:i/>
          <w:iCs/>
        </w:rPr>
        <w:t xml:space="preserve">this </w:t>
      </w:r>
      <w:r w:rsidR="007E2858">
        <w:rPr>
          <w:rFonts w:ascii="Calibri" w:hAnsi="Calibri" w:cs="Calibri"/>
          <w:i/>
          <w:iCs/>
        </w:rPr>
        <w:t xml:space="preserve">leads </w:t>
      </w:r>
      <w:r w:rsidR="00BC517C">
        <w:rPr>
          <w:rFonts w:ascii="Calibri" w:hAnsi="Calibri" w:cs="Calibri"/>
          <w:i/>
          <w:iCs/>
        </w:rPr>
        <w:t>investors</w:t>
      </w:r>
      <w:r w:rsidR="00267921">
        <w:rPr>
          <w:rFonts w:ascii="Calibri" w:hAnsi="Calibri" w:cs="Calibri"/>
          <w:i/>
          <w:iCs/>
        </w:rPr>
        <w:t xml:space="preserve"> </w:t>
      </w:r>
      <w:r w:rsidR="007E2858">
        <w:rPr>
          <w:rFonts w:ascii="Calibri" w:hAnsi="Calibri" w:cs="Calibri"/>
          <w:i/>
          <w:iCs/>
        </w:rPr>
        <w:t>to make potentially costly mistakes out of greed or blind panic.”</w:t>
      </w:r>
    </w:p>
    <w:p w:rsidR="0012341C" w:rsidRDefault="0012341C">
      <w:pPr>
        <w:shd w:val="clear" w:color="auto" w:fill="FFFFFF"/>
        <w:spacing w:after="0" w:line="100" w:lineRule="atLeast"/>
        <w:jc w:val="center"/>
        <w:rPr>
          <w:rFonts w:eastAsia="Times New Roman" w:cs="Times New Roman"/>
          <w:b/>
          <w:sz w:val="24"/>
          <w:szCs w:val="24"/>
        </w:rPr>
      </w:pPr>
    </w:p>
    <w:p w:rsidR="006C616A" w:rsidRPr="00224516" w:rsidRDefault="006C616A">
      <w:pPr>
        <w:shd w:val="clear" w:color="auto" w:fill="FFFFFF"/>
        <w:spacing w:after="0" w:line="100" w:lineRule="atLeast"/>
        <w:jc w:val="center"/>
        <w:rPr>
          <w:rFonts w:ascii="Verdana" w:eastAsia="Times New Roman" w:hAnsi="Verdana" w:cs="Times New Roman"/>
          <w:sz w:val="20"/>
          <w:szCs w:val="20"/>
        </w:rPr>
      </w:pPr>
      <w:r w:rsidRPr="00224516">
        <w:rPr>
          <w:rFonts w:eastAsia="Times New Roman" w:cs="Times New Roman"/>
          <w:b/>
          <w:sz w:val="24"/>
          <w:szCs w:val="24"/>
        </w:rPr>
        <w:t>-ENDS-</w:t>
      </w:r>
    </w:p>
    <w:p w:rsidR="00BA05BE" w:rsidRPr="00224516" w:rsidRDefault="006C616A">
      <w:pPr>
        <w:shd w:val="clear" w:color="auto" w:fill="FFFFFF"/>
        <w:spacing w:after="0" w:line="360" w:lineRule="auto"/>
        <w:jc w:val="both"/>
        <w:rPr>
          <w:rFonts w:eastAsia="Times New Roman" w:cs="Times New Roman"/>
          <w:b/>
          <w:iCs/>
          <w:sz w:val="24"/>
          <w:szCs w:val="24"/>
        </w:rPr>
      </w:pPr>
      <w:r w:rsidRPr="00224516">
        <w:rPr>
          <w:rFonts w:ascii="Verdana" w:eastAsia="Times New Roman" w:hAnsi="Verdana" w:cs="Times New Roman"/>
          <w:sz w:val="20"/>
          <w:szCs w:val="20"/>
        </w:rPr>
        <w:t> </w:t>
      </w:r>
    </w:p>
    <w:p w:rsidR="006727FF" w:rsidRPr="00224516" w:rsidRDefault="00991483">
      <w:pPr>
        <w:shd w:val="clear" w:color="auto" w:fill="FFFFFF"/>
        <w:spacing w:after="0" w:line="360" w:lineRule="auto"/>
        <w:jc w:val="both"/>
        <w:rPr>
          <w:rFonts w:eastAsia="Times New Roman" w:cs="Times New Roman"/>
          <w:b/>
          <w:iCs/>
          <w:sz w:val="24"/>
          <w:szCs w:val="24"/>
        </w:rPr>
      </w:pPr>
      <w:r>
        <w:rPr>
          <w:rFonts w:eastAsia="Times New Roman" w:cs="Times New Roman"/>
          <w:b/>
          <w:iCs/>
          <w:sz w:val="24"/>
          <w:szCs w:val="24"/>
        </w:rPr>
        <w:lastRenderedPageBreak/>
        <w:t>NOTES FOR</w:t>
      </w:r>
      <w:r w:rsidR="006C616A" w:rsidRPr="00224516">
        <w:rPr>
          <w:rFonts w:eastAsia="Times New Roman" w:cs="Times New Roman"/>
          <w:b/>
          <w:iCs/>
          <w:sz w:val="24"/>
          <w:szCs w:val="24"/>
        </w:rPr>
        <w:t xml:space="preserve"> EDITORS</w:t>
      </w:r>
    </w:p>
    <w:p w:rsidR="00E7409A" w:rsidRPr="00E7409A" w:rsidRDefault="00922192" w:rsidP="00E7409A">
      <w:pPr>
        <w:pStyle w:val="NormalWeb"/>
        <w:numPr>
          <w:ilvl w:val="0"/>
          <w:numId w:val="26"/>
        </w:numPr>
        <w:rPr>
          <w:rFonts w:ascii="Calibri" w:hAnsi="Calibri" w:cs="Calibri"/>
        </w:rPr>
      </w:pPr>
      <w:r>
        <w:rPr>
          <w:rFonts w:ascii="Calibri" w:hAnsi="Calibri" w:cs="Calibri"/>
        </w:rPr>
        <w:t xml:space="preserve">4thWay </w:t>
      </w:r>
      <w:r w:rsidR="00E7409A" w:rsidRPr="00E7409A">
        <w:rPr>
          <w:rFonts w:ascii="Calibri" w:hAnsi="Calibri" w:cs="Calibri"/>
        </w:rPr>
        <w:t xml:space="preserve">IFISA </w:t>
      </w:r>
      <w:r>
        <w:rPr>
          <w:rFonts w:ascii="Calibri" w:hAnsi="Calibri" w:cs="Calibri"/>
        </w:rPr>
        <w:t>G</w:t>
      </w:r>
      <w:r w:rsidR="00E7409A" w:rsidRPr="00E7409A">
        <w:rPr>
          <w:rFonts w:ascii="Calibri" w:hAnsi="Calibri" w:cs="Calibri"/>
        </w:rPr>
        <w:t xml:space="preserve">uide: </w:t>
      </w:r>
      <w:hyperlink r:id="rId11" w:history="1">
        <w:r w:rsidR="00E7409A" w:rsidRPr="00E7409A">
          <w:rPr>
            <w:rStyle w:val="Hyperlink"/>
            <w:rFonts w:ascii="Calibri" w:hAnsi="Calibri" w:cs="Calibri"/>
          </w:rPr>
          <w:t>https://www.4thway.co.uk/guides/about-p2p-isas-guide/</w:t>
        </w:r>
      </w:hyperlink>
    </w:p>
    <w:p w:rsidR="00976EF4" w:rsidRDefault="00976EF4" w:rsidP="00E7409A">
      <w:pPr>
        <w:pStyle w:val="ListParagraph"/>
        <w:ind w:left="360"/>
      </w:pPr>
    </w:p>
    <w:p w:rsidR="006C616A" w:rsidRPr="00224516" w:rsidRDefault="006C616A" w:rsidP="00023A22">
      <w:pPr>
        <w:pStyle w:val="BodyText"/>
        <w:spacing w:after="0"/>
      </w:pPr>
      <w:r w:rsidRPr="00224516">
        <w:rPr>
          <w:rFonts w:eastAsia="Times New Roman" w:cs="Times New Roman"/>
          <w:b/>
          <w:iCs/>
          <w:sz w:val="24"/>
          <w:szCs w:val="24"/>
        </w:rPr>
        <w:t xml:space="preserve">For interviews </w:t>
      </w:r>
      <w:r w:rsidR="00BA3BCB" w:rsidRPr="00224516">
        <w:rPr>
          <w:rFonts w:eastAsia="Times New Roman" w:cs="Times New Roman"/>
          <w:b/>
          <w:iCs/>
          <w:sz w:val="24"/>
          <w:szCs w:val="24"/>
        </w:rPr>
        <w:t xml:space="preserve">with Neil Faulkner, or more </w:t>
      </w:r>
      <w:r w:rsidRPr="00224516">
        <w:rPr>
          <w:rFonts w:eastAsia="Times New Roman" w:cs="Times New Roman"/>
          <w:b/>
          <w:iCs/>
          <w:sz w:val="24"/>
          <w:szCs w:val="24"/>
        </w:rPr>
        <w:t>information, please contact:</w:t>
      </w:r>
    </w:p>
    <w:p w:rsidR="006C616A" w:rsidRPr="00224516" w:rsidRDefault="006C616A" w:rsidP="005209E7">
      <w:pPr>
        <w:shd w:val="clear" w:color="auto" w:fill="FFFFFF"/>
        <w:spacing w:after="0"/>
        <w:jc w:val="both"/>
        <w:rPr>
          <w:rFonts w:eastAsia="Times New Roman" w:cs="Times New Roman"/>
          <w:b/>
          <w:iCs/>
          <w:sz w:val="24"/>
          <w:szCs w:val="24"/>
        </w:rPr>
      </w:pPr>
      <w:r w:rsidRPr="00224516">
        <w:rPr>
          <w:rFonts w:eastAsia="Times New Roman" w:cs="Times New Roman"/>
          <w:b/>
          <w:iCs/>
          <w:sz w:val="24"/>
          <w:szCs w:val="24"/>
        </w:rPr>
        <w:t>Email:</w:t>
      </w:r>
      <w:r w:rsidRPr="00224516">
        <w:rPr>
          <w:rFonts w:eastAsia="Times New Roman" w:cs="Times New Roman"/>
          <w:b/>
          <w:iCs/>
          <w:sz w:val="24"/>
          <w:szCs w:val="24"/>
        </w:rPr>
        <w:tab/>
        <w:t> </w:t>
      </w:r>
      <w:hyperlink r:id="rId12" w:history="1">
        <w:r w:rsidRPr="00224516">
          <w:rPr>
            <w:rStyle w:val="Hyperlink"/>
            <w:rFonts w:eastAsia="Times New Roman" w:cs="Times New Roman"/>
            <w:color w:val="auto"/>
            <w:sz w:val="24"/>
            <w:szCs w:val="24"/>
          </w:rPr>
          <w:t>Sonia@soniarehill.com</w:t>
        </w:r>
      </w:hyperlink>
      <w:r w:rsidR="00D973C3" w:rsidRPr="00224516">
        <w:rPr>
          <w:rFonts w:eastAsia="Times New Roman" w:cs="Times New Roman"/>
          <w:sz w:val="24"/>
          <w:szCs w:val="24"/>
        </w:rPr>
        <w:t xml:space="preserve"> o</w:t>
      </w:r>
      <w:r w:rsidRPr="00224516">
        <w:rPr>
          <w:rFonts w:eastAsia="Times New Roman" w:cs="Times New Roman"/>
          <w:sz w:val="24"/>
          <w:szCs w:val="24"/>
        </w:rPr>
        <w:t>r</w:t>
      </w:r>
      <w:r w:rsidR="00D973C3" w:rsidRPr="00224516">
        <w:rPr>
          <w:rFonts w:eastAsia="Times New Roman" w:cs="Times New Roman"/>
          <w:sz w:val="24"/>
          <w:szCs w:val="24"/>
        </w:rPr>
        <w:t xml:space="preserve"> </w:t>
      </w:r>
      <w:r w:rsidRPr="00224516">
        <w:rPr>
          <w:rFonts w:eastAsia="Times New Roman" w:cs="Times New Roman"/>
          <w:sz w:val="24"/>
          <w:szCs w:val="24"/>
          <w:u w:val="single"/>
        </w:rPr>
        <w:t>PR@4thWay.co.uk</w:t>
      </w:r>
    </w:p>
    <w:p w:rsidR="006C616A" w:rsidRPr="00224516" w:rsidRDefault="006C616A" w:rsidP="005209E7">
      <w:pPr>
        <w:shd w:val="clear" w:color="auto" w:fill="FFFFFF"/>
        <w:spacing w:after="0"/>
        <w:jc w:val="both"/>
        <w:rPr>
          <w:rFonts w:ascii="Verdana" w:eastAsia="Times New Roman" w:hAnsi="Verdana" w:cs="Times New Roman"/>
          <w:sz w:val="20"/>
          <w:szCs w:val="20"/>
        </w:rPr>
      </w:pPr>
      <w:r w:rsidRPr="00224516">
        <w:rPr>
          <w:rFonts w:eastAsia="Times New Roman" w:cs="Times New Roman"/>
          <w:b/>
          <w:iCs/>
          <w:sz w:val="24"/>
          <w:szCs w:val="24"/>
        </w:rPr>
        <w:t>Telephone:</w:t>
      </w:r>
      <w:r w:rsidRPr="00224516">
        <w:rPr>
          <w:rFonts w:eastAsia="Times New Roman" w:cs="Times New Roman"/>
          <w:b/>
          <w:iCs/>
          <w:sz w:val="24"/>
          <w:szCs w:val="24"/>
        </w:rPr>
        <w:tab/>
        <w:t xml:space="preserve"> </w:t>
      </w:r>
      <w:r w:rsidRPr="00224516">
        <w:rPr>
          <w:rFonts w:eastAsia="Times New Roman" w:cs="Times New Roman"/>
          <w:iCs/>
          <w:sz w:val="24"/>
          <w:szCs w:val="24"/>
        </w:rPr>
        <w:t>07968 747331</w:t>
      </w:r>
      <w:r w:rsidRPr="00224516">
        <w:rPr>
          <w:rFonts w:eastAsia="Times New Roman" w:cs="Times New Roman"/>
          <w:b/>
          <w:iCs/>
          <w:sz w:val="24"/>
          <w:szCs w:val="24"/>
        </w:rPr>
        <w:t xml:space="preserve"> </w:t>
      </w:r>
    </w:p>
    <w:p w:rsidR="006C616A" w:rsidRPr="00224516" w:rsidRDefault="006C616A">
      <w:pPr>
        <w:shd w:val="clear" w:color="auto" w:fill="FFFFFF"/>
        <w:spacing w:after="0" w:line="100" w:lineRule="atLeast"/>
        <w:jc w:val="both"/>
        <w:rPr>
          <w:rFonts w:ascii="Verdana" w:eastAsia="Times New Roman" w:hAnsi="Verdana" w:cs="Times New Roman"/>
          <w:sz w:val="20"/>
          <w:szCs w:val="20"/>
        </w:rPr>
      </w:pPr>
      <w:r w:rsidRPr="00224516">
        <w:rPr>
          <w:rFonts w:ascii="Verdana" w:eastAsia="Times New Roman" w:hAnsi="Verdana" w:cs="Times New Roman"/>
          <w:sz w:val="20"/>
          <w:szCs w:val="20"/>
        </w:rPr>
        <w:t> </w:t>
      </w:r>
    </w:p>
    <w:p w:rsidR="006C616A" w:rsidRPr="00224516" w:rsidRDefault="006C616A">
      <w:pPr>
        <w:shd w:val="clear" w:color="auto" w:fill="FFFFFF"/>
        <w:spacing w:after="0" w:line="100" w:lineRule="atLeast"/>
        <w:jc w:val="both"/>
        <w:rPr>
          <w:b/>
          <w:sz w:val="28"/>
          <w:szCs w:val="28"/>
        </w:rPr>
      </w:pPr>
      <w:r w:rsidRPr="00224516">
        <w:rPr>
          <w:rFonts w:ascii="Verdana" w:eastAsia="Times New Roman" w:hAnsi="Verdana" w:cs="Times New Roman"/>
          <w:sz w:val="20"/>
          <w:szCs w:val="20"/>
        </w:rPr>
        <w:t> </w:t>
      </w:r>
    </w:p>
    <w:p w:rsidR="00371B4D" w:rsidRPr="00224516" w:rsidRDefault="006C616A" w:rsidP="00371B4D">
      <w:pPr>
        <w:jc w:val="both"/>
        <w:rPr>
          <w:rFonts w:cs="Bookman Old Style"/>
          <w:b/>
          <w:sz w:val="28"/>
          <w:szCs w:val="28"/>
        </w:rPr>
      </w:pPr>
      <w:r w:rsidRPr="00224516">
        <w:rPr>
          <w:b/>
          <w:sz w:val="28"/>
          <w:szCs w:val="28"/>
        </w:rPr>
        <w:t>About 4thWay</w:t>
      </w:r>
      <w:r w:rsidRPr="00224516">
        <w:rPr>
          <w:rFonts w:cs="Bookman Old Style"/>
          <w:b/>
          <w:sz w:val="28"/>
          <w:szCs w:val="28"/>
          <w:vertAlign w:val="superscript"/>
        </w:rPr>
        <w:t>®</w:t>
      </w:r>
      <w:r w:rsidRPr="00224516">
        <w:rPr>
          <w:b/>
          <w:sz w:val="28"/>
          <w:szCs w:val="28"/>
        </w:rPr>
        <w:t xml:space="preserve"> – </w:t>
      </w:r>
      <w:r w:rsidRPr="00224516">
        <w:rPr>
          <w:rFonts w:cs="Bookman Old Style"/>
          <w:b/>
          <w:sz w:val="28"/>
          <w:szCs w:val="28"/>
        </w:rPr>
        <w:t xml:space="preserve">P2P Lending Research Approved By Your Peers </w:t>
      </w:r>
    </w:p>
    <w:p w:rsidR="00371B4D" w:rsidRPr="00224516" w:rsidRDefault="00371B4D" w:rsidP="00371B4D">
      <w:pPr>
        <w:jc w:val="both"/>
        <w:rPr>
          <w:rFonts w:cs="Bookman Old Style"/>
          <w:sz w:val="24"/>
          <w:szCs w:val="24"/>
        </w:rPr>
      </w:pPr>
      <w:r w:rsidRPr="00224516">
        <w:rPr>
          <w:rFonts w:cs="Bookman Old Style"/>
          <w:sz w:val="24"/>
          <w:szCs w:val="24"/>
        </w:rPr>
        <w:t>4thWay</w:t>
      </w:r>
      <w:r w:rsidRPr="00224516">
        <w:rPr>
          <w:rFonts w:cs="Bookman Old Style"/>
          <w:sz w:val="24"/>
          <w:szCs w:val="24"/>
          <w:vertAlign w:val="superscript"/>
        </w:rPr>
        <w:t>®</w:t>
      </w:r>
      <w:r w:rsidRPr="00224516">
        <w:rPr>
          <w:rFonts w:cs="Bookman Old Style"/>
          <w:sz w:val="24"/>
          <w:szCs w:val="24"/>
        </w:rPr>
        <w:t xml:space="preserve"> is an independent ratings agency for the peer-to-peer lending market</w:t>
      </w:r>
      <w:r w:rsidRPr="00224516">
        <w:rPr>
          <w:rFonts w:cs="Bookman Old Style"/>
          <w:sz w:val="24"/>
          <w:szCs w:val="24"/>
          <w:lang w:val="en-US"/>
        </w:rPr>
        <w:t xml:space="preserve"> that helps investors make comparing the many risks</w:t>
      </w:r>
      <w:r w:rsidR="009F5230" w:rsidRPr="00224516">
        <w:rPr>
          <w:rFonts w:cs="Bookman Old Style"/>
          <w:sz w:val="24"/>
          <w:szCs w:val="24"/>
          <w:lang w:val="en-US"/>
        </w:rPr>
        <w:t xml:space="preserve"> and aspects</w:t>
      </w:r>
      <w:r w:rsidRPr="00224516">
        <w:rPr>
          <w:rFonts w:cs="Bookman Old Style"/>
          <w:sz w:val="24"/>
          <w:szCs w:val="24"/>
          <w:lang w:val="en-US"/>
        </w:rPr>
        <w:t xml:space="preserve"> of lending through each P2P lending company easier.</w:t>
      </w:r>
      <w:r w:rsidRPr="00224516">
        <w:rPr>
          <w:rFonts w:cs="Bookman Old Style"/>
          <w:sz w:val="24"/>
          <w:szCs w:val="24"/>
        </w:rPr>
        <w:t xml:space="preserve"> We unique</w:t>
      </w:r>
      <w:r w:rsidR="009F5230" w:rsidRPr="00224516">
        <w:rPr>
          <w:rFonts w:cs="Bookman Old Style"/>
          <w:sz w:val="24"/>
          <w:szCs w:val="24"/>
        </w:rPr>
        <w:t>ly have the full range of skills to r</w:t>
      </w:r>
      <w:r w:rsidRPr="00224516">
        <w:rPr>
          <w:rFonts w:cs="Bookman Old Style"/>
          <w:sz w:val="24"/>
          <w:szCs w:val="24"/>
        </w:rPr>
        <w:t xml:space="preserve">esearch opportunities in this sector, and provide unbiased </w:t>
      </w:r>
      <w:r w:rsidRPr="00224516">
        <w:rPr>
          <w:rFonts w:cs="Bookman Old Style"/>
          <w:sz w:val="24"/>
          <w:szCs w:val="24"/>
          <w:lang w:val="en-US"/>
        </w:rPr>
        <w:t xml:space="preserve">P2P lending comparisons, calculated ratings, detailed company insight reports, as well as exclusive lending tips, all available at </w:t>
      </w:r>
      <w:hyperlink r:id="rId13" w:history="1">
        <w:r w:rsidRPr="00224516">
          <w:rPr>
            <w:rStyle w:val="Hyperlink"/>
            <w:rFonts w:cs="Bookman Old Style"/>
            <w:color w:val="auto"/>
            <w:sz w:val="24"/>
            <w:szCs w:val="24"/>
          </w:rPr>
          <w:t>4thWay.co.uk</w:t>
        </w:r>
      </w:hyperlink>
      <w:r w:rsidRPr="00224516">
        <w:rPr>
          <w:rFonts w:cs="Bookman Old Style"/>
          <w:sz w:val="24"/>
          <w:szCs w:val="24"/>
        </w:rPr>
        <w:t xml:space="preserve"> </w:t>
      </w:r>
    </w:p>
    <w:p w:rsidR="006C616A" w:rsidRPr="00224516" w:rsidRDefault="00371B4D">
      <w:pPr>
        <w:jc w:val="both"/>
      </w:pPr>
      <w:r w:rsidRPr="00224516">
        <w:rPr>
          <w:rFonts w:cs="Bookman Old Style"/>
          <w:sz w:val="24"/>
          <w:szCs w:val="24"/>
        </w:rPr>
        <w:t>Our mission is</w:t>
      </w:r>
      <w:r w:rsidRPr="00224516">
        <w:rPr>
          <w:rFonts w:cs="Bookman Old Style"/>
          <w:sz w:val="24"/>
          <w:szCs w:val="24"/>
          <w:lang w:val="en-US"/>
        </w:rPr>
        <w:t xml:space="preserve"> to be the most trustworthy </w:t>
      </w:r>
      <w:r w:rsidR="009F5230" w:rsidRPr="00224516">
        <w:rPr>
          <w:rFonts w:cs="Bookman Old Style"/>
          <w:sz w:val="24"/>
          <w:szCs w:val="24"/>
          <w:lang w:val="en-US"/>
        </w:rPr>
        <w:t>source of information for</w:t>
      </w:r>
      <w:r w:rsidRPr="00224516">
        <w:rPr>
          <w:rFonts w:cs="Bookman Old Style"/>
          <w:sz w:val="24"/>
          <w:szCs w:val="24"/>
          <w:lang w:val="en-US"/>
        </w:rPr>
        <w:t xml:space="preserve"> P2P investors in the UK - which is why we hold ourselves accountable to our users, who govern us through a </w:t>
      </w:r>
      <w:r w:rsidRPr="00224516">
        <w:rPr>
          <w:rFonts w:cs="Bookman Old Style"/>
          <w:i/>
          <w:sz w:val="24"/>
          <w:szCs w:val="24"/>
          <w:lang w:val="en-US"/>
        </w:rPr>
        <w:t>Panel of Peers</w:t>
      </w:r>
      <w:r w:rsidRPr="00224516">
        <w:rPr>
          <w:rFonts w:cs="Bookman Old Style"/>
          <w:sz w:val="24"/>
          <w:szCs w:val="24"/>
          <w:lang w:val="en-US"/>
        </w:rPr>
        <w:t xml:space="preserve">, ensuring we always stay focused on individual lenders interests in this thriving market. </w:t>
      </w:r>
    </w:p>
    <w:sectPr w:rsidR="006C616A" w:rsidRPr="00224516" w:rsidSect="00BA4B6A">
      <w:headerReference w:type="default" r:id="rId14"/>
      <w:pgSz w:w="11906" w:h="16838"/>
      <w:pgMar w:top="0" w:right="1440" w:bottom="567" w:left="1440" w:header="426" w:footer="720"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EEF1E" w15:done="0"/>
  <w15:commentEx w15:paraId="1568582C" w15:done="0"/>
  <w15:commentEx w15:paraId="1B423A80" w15:paraIdParent="156858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61" w:rsidRDefault="00136261">
      <w:pPr>
        <w:spacing w:after="0" w:line="240" w:lineRule="auto"/>
      </w:pPr>
      <w:r>
        <w:separator/>
      </w:r>
    </w:p>
  </w:endnote>
  <w:endnote w:type="continuationSeparator" w:id="0">
    <w:p w:rsidR="00136261" w:rsidRDefault="0013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61" w:rsidRDefault="00136261">
      <w:pPr>
        <w:spacing w:after="0" w:line="240" w:lineRule="auto"/>
      </w:pPr>
      <w:r>
        <w:separator/>
      </w:r>
    </w:p>
  </w:footnote>
  <w:footnote w:type="continuationSeparator" w:id="0">
    <w:p w:rsidR="00136261" w:rsidRDefault="00136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AF" w:rsidRDefault="00E65708" w:rsidP="00E65708">
    <w:pPr>
      <w:pStyle w:val="Header"/>
      <w:tabs>
        <w:tab w:val="clear" w:pos="4513"/>
        <w:tab w:val="clear" w:pos="9026"/>
        <w:tab w:val="left" w:pos="10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26"/>
    <w:multiLevelType w:val="hybridMultilevel"/>
    <w:tmpl w:val="C888A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6C9C"/>
    <w:multiLevelType w:val="multilevel"/>
    <w:tmpl w:val="267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466E6"/>
    <w:multiLevelType w:val="hybridMultilevel"/>
    <w:tmpl w:val="B69ACC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128DE"/>
    <w:multiLevelType w:val="multilevel"/>
    <w:tmpl w:val="075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B4474"/>
    <w:multiLevelType w:val="hybridMultilevel"/>
    <w:tmpl w:val="D138E4B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30990"/>
    <w:multiLevelType w:val="hybridMultilevel"/>
    <w:tmpl w:val="379CA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A3A59"/>
    <w:multiLevelType w:val="hybridMultilevel"/>
    <w:tmpl w:val="374E1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A2DA2"/>
    <w:multiLevelType w:val="hybridMultilevel"/>
    <w:tmpl w:val="1B68D3E6"/>
    <w:lvl w:ilvl="0" w:tplc="08090001">
      <w:start w:val="1"/>
      <w:numFmt w:val="bullet"/>
      <w:lvlText w:val=""/>
      <w:lvlJc w:val="left"/>
      <w:pPr>
        <w:ind w:left="720" w:hanging="360"/>
      </w:pPr>
      <w:rPr>
        <w:rFonts w:ascii="Symbol" w:hAnsi="Symbol" w:hint="default"/>
      </w:rPr>
    </w:lvl>
    <w:lvl w:ilvl="1" w:tplc="9C061A42">
      <w:numFmt w:val="bullet"/>
      <w:lvlText w:val="-"/>
      <w:lvlJc w:val="left"/>
      <w:pPr>
        <w:ind w:left="1440" w:hanging="360"/>
      </w:pPr>
      <w:rPr>
        <w:rFonts w:ascii="Calibri" w:eastAsia="SimSun" w:hAnsi="Calibri" w:cs="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64886"/>
    <w:multiLevelType w:val="hybridMultilevel"/>
    <w:tmpl w:val="91C8528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BAC5B7A"/>
    <w:multiLevelType w:val="hybridMultilevel"/>
    <w:tmpl w:val="282EB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065EA"/>
    <w:multiLevelType w:val="hybridMultilevel"/>
    <w:tmpl w:val="DE0C316A"/>
    <w:lvl w:ilvl="0" w:tplc="27C0779A">
      <w:start w:val="1"/>
      <w:numFmt w:val="decimal"/>
      <w:lvlText w:val="%1)"/>
      <w:lvlJc w:val="left"/>
      <w:pPr>
        <w:ind w:left="360" w:hanging="360"/>
      </w:pPr>
      <w:rPr>
        <w:rFonts w:ascii="Calibri" w:hAnsi="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FDA1AAD"/>
    <w:multiLevelType w:val="hybridMultilevel"/>
    <w:tmpl w:val="38209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2548C"/>
    <w:multiLevelType w:val="multilevel"/>
    <w:tmpl w:val="A7E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A653D4"/>
    <w:multiLevelType w:val="hybridMultilevel"/>
    <w:tmpl w:val="6512D8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5620B3"/>
    <w:multiLevelType w:val="hybridMultilevel"/>
    <w:tmpl w:val="4DBE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266416"/>
    <w:multiLevelType w:val="multilevel"/>
    <w:tmpl w:val="A964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64383B"/>
    <w:multiLevelType w:val="hybridMultilevel"/>
    <w:tmpl w:val="D4AE91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0D65A6"/>
    <w:multiLevelType w:val="hybridMultilevel"/>
    <w:tmpl w:val="9C18EE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8D2506"/>
    <w:multiLevelType w:val="hybridMultilevel"/>
    <w:tmpl w:val="3DFC3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F0830"/>
    <w:multiLevelType w:val="multilevel"/>
    <w:tmpl w:val="912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F46CA"/>
    <w:multiLevelType w:val="hybridMultilevel"/>
    <w:tmpl w:val="65DC19D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29429B"/>
    <w:multiLevelType w:val="hybridMultilevel"/>
    <w:tmpl w:val="C99E5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8758A6"/>
    <w:multiLevelType w:val="hybridMultilevel"/>
    <w:tmpl w:val="517ECBEE"/>
    <w:lvl w:ilvl="0" w:tplc="D7A43CF8">
      <w:numFmt w:val="bullet"/>
      <w:lvlText w:val="-"/>
      <w:lvlJc w:val="left"/>
      <w:pPr>
        <w:ind w:left="720" w:hanging="360"/>
      </w:pPr>
      <w:rPr>
        <w:rFonts w:ascii="Calibri" w:eastAsia="SimSu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557B44"/>
    <w:multiLevelType w:val="multilevel"/>
    <w:tmpl w:val="5662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C70D4A"/>
    <w:multiLevelType w:val="hybridMultilevel"/>
    <w:tmpl w:val="C18A5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A2916"/>
    <w:multiLevelType w:val="multilevel"/>
    <w:tmpl w:val="EC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22"/>
  </w:num>
  <w:num w:numId="4">
    <w:abstractNumId w:val="7"/>
  </w:num>
  <w:num w:numId="5">
    <w:abstractNumId w:val="0"/>
  </w:num>
  <w:num w:numId="6">
    <w:abstractNumId w:val="6"/>
  </w:num>
  <w:num w:numId="7">
    <w:abstractNumId w:val="13"/>
  </w:num>
  <w:num w:numId="8">
    <w:abstractNumId w:val="10"/>
  </w:num>
  <w:num w:numId="9">
    <w:abstractNumId w:val="4"/>
  </w:num>
  <w:num w:numId="10">
    <w:abstractNumId w:val="1"/>
  </w:num>
  <w:num w:numId="11">
    <w:abstractNumId w:val="3"/>
  </w:num>
  <w:num w:numId="12">
    <w:abstractNumId w:val="25"/>
  </w:num>
  <w:num w:numId="13">
    <w:abstractNumId w:val="15"/>
  </w:num>
  <w:num w:numId="14">
    <w:abstractNumId w:val="2"/>
  </w:num>
  <w:num w:numId="15">
    <w:abstractNumId w:val="11"/>
  </w:num>
  <w:num w:numId="16">
    <w:abstractNumId w:val="16"/>
  </w:num>
  <w:num w:numId="17">
    <w:abstractNumId w:val="19"/>
  </w:num>
  <w:num w:numId="18">
    <w:abstractNumId w:val="21"/>
  </w:num>
  <w:num w:numId="19">
    <w:abstractNumId w:val="23"/>
  </w:num>
  <w:num w:numId="20">
    <w:abstractNumId w:val="18"/>
  </w:num>
  <w:num w:numId="21">
    <w:abstractNumId w:val="9"/>
  </w:num>
  <w:num w:numId="22">
    <w:abstractNumId w:val="24"/>
  </w:num>
  <w:num w:numId="23">
    <w:abstractNumId w:val="14"/>
  </w:num>
  <w:num w:numId="24">
    <w:abstractNumId w:val="5"/>
  </w:num>
  <w:num w:numId="25">
    <w:abstractNumId w:val="12"/>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AD1134"/>
    <w:rsid w:val="00016306"/>
    <w:rsid w:val="000210E4"/>
    <w:rsid w:val="00021E06"/>
    <w:rsid w:val="00023A22"/>
    <w:rsid w:val="00026C88"/>
    <w:rsid w:val="00044935"/>
    <w:rsid w:val="00046592"/>
    <w:rsid w:val="00072064"/>
    <w:rsid w:val="00092350"/>
    <w:rsid w:val="000928DA"/>
    <w:rsid w:val="00094FBA"/>
    <w:rsid w:val="00097BD0"/>
    <w:rsid w:val="000A0912"/>
    <w:rsid w:val="000A2D5C"/>
    <w:rsid w:val="000A61EB"/>
    <w:rsid w:val="000A62E9"/>
    <w:rsid w:val="000A6639"/>
    <w:rsid w:val="000B2802"/>
    <w:rsid w:val="000C0E88"/>
    <w:rsid w:val="000C597C"/>
    <w:rsid w:val="000D7852"/>
    <w:rsid w:val="000E1F1E"/>
    <w:rsid w:val="0011074F"/>
    <w:rsid w:val="00112BBC"/>
    <w:rsid w:val="0012341C"/>
    <w:rsid w:val="0012557B"/>
    <w:rsid w:val="0012674D"/>
    <w:rsid w:val="0013593E"/>
    <w:rsid w:val="00136261"/>
    <w:rsid w:val="00140327"/>
    <w:rsid w:val="0014042C"/>
    <w:rsid w:val="001413BA"/>
    <w:rsid w:val="00145B44"/>
    <w:rsid w:val="001476E9"/>
    <w:rsid w:val="00152D7A"/>
    <w:rsid w:val="00161936"/>
    <w:rsid w:val="001632D7"/>
    <w:rsid w:val="00176DF3"/>
    <w:rsid w:val="0018092F"/>
    <w:rsid w:val="00180D86"/>
    <w:rsid w:val="001916AD"/>
    <w:rsid w:val="00196CA5"/>
    <w:rsid w:val="00197825"/>
    <w:rsid w:val="001A08F5"/>
    <w:rsid w:val="001A3E4B"/>
    <w:rsid w:val="001C5DFE"/>
    <w:rsid w:val="001D34FF"/>
    <w:rsid w:val="001D3E0A"/>
    <w:rsid w:val="001D3FCC"/>
    <w:rsid w:val="001D52F6"/>
    <w:rsid w:val="001F682F"/>
    <w:rsid w:val="00203108"/>
    <w:rsid w:val="002105ED"/>
    <w:rsid w:val="00212807"/>
    <w:rsid w:val="00221BB9"/>
    <w:rsid w:val="00224516"/>
    <w:rsid w:val="00225937"/>
    <w:rsid w:val="00235044"/>
    <w:rsid w:val="002454DB"/>
    <w:rsid w:val="00246E5A"/>
    <w:rsid w:val="00247751"/>
    <w:rsid w:val="00250108"/>
    <w:rsid w:val="002517A4"/>
    <w:rsid w:val="0025217D"/>
    <w:rsid w:val="00267921"/>
    <w:rsid w:val="00270F83"/>
    <w:rsid w:val="00273BF1"/>
    <w:rsid w:val="00275E09"/>
    <w:rsid w:val="00290A26"/>
    <w:rsid w:val="00291E55"/>
    <w:rsid w:val="0029393E"/>
    <w:rsid w:val="002A1987"/>
    <w:rsid w:val="002A4C59"/>
    <w:rsid w:val="002A6F3C"/>
    <w:rsid w:val="002C32AE"/>
    <w:rsid w:val="002C62E7"/>
    <w:rsid w:val="002D3741"/>
    <w:rsid w:val="002E2366"/>
    <w:rsid w:val="002F5466"/>
    <w:rsid w:val="00302569"/>
    <w:rsid w:val="0030666E"/>
    <w:rsid w:val="00311325"/>
    <w:rsid w:val="0031438D"/>
    <w:rsid w:val="003152BA"/>
    <w:rsid w:val="003160E8"/>
    <w:rsid w:val="00324BF6"/>
    <w:rsid w:val="00331DC4"/>
    <w:rsid w:val="003366AF"/>
    <w:rsid w:val="00347976"/>
    <w:rsid w:val="00353ED7"/>
    <w:rsid w:val="00366009"/>
    <w:rsid w:val="00370F6B"/>
    <w:rsid w:val="00371B4D"/>
    <w:rsid w:val="00375A60"/>
    <w:rsid w:val="00375CB1"/>
    <w:rsid w:val="00380091"/>
    <w:rsid w:val="00385287"/>
    <w:rsid w:val="00385700"/>
    <w:rsid w:val="003A0F90"/>
    <w:rsid w:val="003A6E3F"/>
    <w:rsid w:val="003B042E"/>
    <w:rsid w:val="003B2A65"/>
    <w:rsid w:val="003C00AA"/>
    <w:rsid w:val="003D0AE7"/>
    <w:rsid w:val="003D574E"/>
    <w:rsid w:val="003D66A8"/>
    <w:rsid w:val="003E1F42"/>
    <w:rsid w:val="003E2CC0"/>
    <w:rsid w:val="00401B1D"/>
    <w:rsid w:val="00406027"/>
    <w:rsid w:val="00413766"/>
    <w:rsid w:val="00413997"/>
    <w:rsid w:val="00413DC2"/>
    <w:rsid w:val="0042379C"/>
    <w:rsid w:val="00424BB5"/>
    <w:rsid w:val="00425122"/>
    <w:rsid w:val="00435D29"/>
    <w:rsid w:val="00437499"/>
    <w:rsid w:val="00441BEC"/>
    <w:rsid w:val="004432FC"/>
    <w:rsid w:val="00445DC7"/>
    <w:rsid w:val="00450026"/>
    <w:rsid w:val="00451802"/>
    <w:rsid w:val="00457915"/>
    <w:rsid w:val="004632F0"/>
    <w:rsid w:val="00473E3A"/>
    <w:rsid w:val="00477873"/>
    <w:rsid w:val="00480410"/>
    <w:rsid w:val="004828F2"/>
    <w:rsid w:val="00484298"/>
    <w:rsid w:val="004933E9"/>
    <w:rsid w:val="004A1FF5"/>
    <w:rsid w:val="004A61DA"/>
    <w:rsid w:val="004B455A"/>
    <w:rsid w:val="004B5A11"/>
    <w:rsid w:val="004B72D3"/>
    <w:rsid w:val="004C6A43"/>
    <w:rsid w:val="004C7110"/>
    <w:rsid w:val="004D1575"/>
    <w:rsid w:val="004F19E1"/>
    <w:rsid w:val="004F51B8"/>
    <w:rsid w:val="004F6467"/>
    <w:rsid w:val="0050040F"/>
    <w:rsid w:val="00514B11"/>
    <w:rsid w:val="005209E7"/>
    <w:rsid w:val="00530B0F"/>
    <w:rsid w:val="00536547"/>
    <w:rsid w:val="00536813"/>
    <w:rsid w:val="00537636"/>
    <w:rsid w:val="00544F72"/>
    <w:rsid w:val="00545D81"/>
    <w:rsid w:val="00552D29"/>
    <w:rsid w:val="0055654F"/>
    <w:rsid w:val="00565304"/>
    <w:rsid w:val="005658B0"/>
    <w:rsid w:val="00565DED"/>
    <w:rsid w:val="005A6369"/>
    <w:rsid w:val="005C31F0"/>
    <w:rsid w:val="005D3C31"/>
    <w:rsid w:val="005E0D52"/>
    <w:rsid w:val="005E3093"/>
    <w:rsid w:val="005E5446"/>
    <w:rsid w:val="005F19FF"/>
    <w:rsid w:val="00602B02"/>
    <w:rsid w:val="00607A7F"/>
    <w:rsid w:val="0063057B"/>
    <w:rsid w:val="006332E2"/>
    <w:rsid w:val="006335EF"/>
    <w:rsid w:val="00636140"/>
    <w:rsid w:val="00641D16"/>
    <w:rsid w:val="00651277"/>
    <w:rsid w:val="00655819"/>
    <w:rsid w:val="00655C4D"/>
    <w:rsid w:val="00664572"/>
    <w:rsid w:val="006647EC"/>
    <w:rsid w:val="006727FF"/>
    <w:rsid w:val="00672935"/>
    <w:rsid w:val="00676BDF"/>
    <w:rsid w:val="00690089"/>
    <w:rsid w:val="006939E0"/>
    <w:rsid w:val="006A2F92"/>
    <w:rsid w:val="006A6628"/>
    <w:rsid w:val="006B03BD"/>
    <w:rsid w:val="006B3883"/>
    <w:rsid w:val="006B5466"/>
    <w:rsid w:val="006C616A"/>
    <w:rsid w:val="006D1E7B"/>
    <w:rsid w:val="006E1568"/>
    <w:rsid w:val="006E4687"/>
    <w:rsid w:val="006E5B84"/>
    <w:rsid w:val="006E5C8B"/>
    <w:rsid w:val="006F3AC6"/>
    <w:rsid w:val="0070426C"/>
    <w:rsid w:val="007060FF"/>
    <w:rsid w:val="00713F20"/>
    <w:rsid w:val="00716F27"/>
    <w:rsid w:val="007266A6"/>
    <w:rsid w:val="007349E9"/>
    <w:rsid w:val="00734C40"/>
    <w:rsid w:val="00735816"/>
    <w:rsid w:val="00737910"/>
    <w:rsid w:val="00737A64"/>
    <w:rsid w:val="0074011E"/>
    <w:rsid w:val="00744053"/>
    <w:rsid w:val="00751667"/>
    <w:rsid w:val="0075311A"/>
    <w:rsid w:val="007550ED"/>
    <w:rsid w:val="00761F9E"/>
    <w:rsid w:val="00763E6E"/>
    <w:rsid w:val="0077455A"/>
    <w:rsid w:val="00777C71"/>
    <w:rsid w:val="00777D6B"/>
    <w:rsid w:val="00781791"/>
    <w:rsid w:val="007834F2"/>
    <w:rsid w:val="00790857"/>
    <w:rsid w:val="007917A6"/>
    <w:rsid w:val="007A13B1"/>
    <w:rsid w:val="007A4F99"/>
    <w:rsid w:val="007B216E"/>
    <w:rsid w:val="007B4D4E"/>
    <w:rsid w:val="007B7A8A"/>
    <w:rsid w:val="007C267A"/>
    <w:rsid w:val="007D0050"/>
    <w:rsid w:val="007D46AA"/>
    <w:rsid w:val="007E0E88"/>
    <w:rsid w:val="007E2858"/>
    <w:rsid w:val="007F4FDE"/>
    <w:rsid w:val="007F5302"/>
    <w:rsid w:val="007F7CDE"/>
    <w:rsid w:val="00800D32"/>
    <w:rsid w:val="008034EE"/>
    <w:rsid w:val="00804B61"/>
    <w:rsid w:val="0080767E"/>
    <w:rsid w:val="00811EF7"/>
    <w:rsid w:val="00826010"/>
    <w:rsid w:val="008302A2"/>
    <w:rsid w:val="008329EA"/>
    <w:rsid w:val="0083764F"/>
    <w:rsid w:val="0084135D"/>
    <w:rsid w:val="008420CC"/>
    <w:rsid w:val="00842EC1"/>
    <w:rsid w:val="00845A66"/>
    <w:rsid w:val="00861E92"/>
    <w:rsid w:val="00873635"/>
    <w:rsid w:val="008934EC"/>
    <w:rsid w:val="008A724F"/>
    <w:rsid w:val="008B2893"/>
    <w:rsid w:val="008C4449"/>
    <w:rsid w:val="008E06FF"/>
    <w:rsid w:val="008E204C"/>
    <w:rsid w:val="008E37FA"/>
    <w:rsid w:val="008E54B5"/>
    <w:rsid w:val="008E69C9"/>
    <w:rsid w:val="008E7AA2"/>
    <w:rsid w:val="008F44FC"/>
    <w:rsid w:val="00900B1C"/>
    <w:rsid w:val="009031AF"/>
    <w:rsid w:val="009057A2"/>
    <w:rsid w:val="00912E8E"/>
    <w:rsid w:val="00922192"/>
    <w:rsid w:val="00922F78"/>
    <w:rsid w:val="00924D1E"/>
    <w:rsid w:val="00926A7E"/>
    <w:rsid w:val="00926EB7"/>
    <w:rsid w:val="00930E3C"/>
    <w:rsid w:val="00931010"/>
    <w:rsid w:val="00947475"/>
    <w:rsid w:val="0096279E"/>
    <w:rsid w:val="00976EF4"/>
    <w:rsid w:val="00982556"/>
    <w:rsid w:val="00991483"/>
    <w:rsid w:val="009B0D64"/>
    <w:rsid w:val="009D285C"/>
    <w:rsid w:val="009E1E2E"/>
    <w:rsid w:val="009F5230"/>
    <w:rsid w:val="00A01B55"/>
    <w:rsid w:val="00A01F1A"/>
    <w:rsid w:val="00A06AA1"/>
    <w:rsid w:val="00A125CE"/>
    <w:rsid w:val="00A342EE"/>
    <w:rsid w:val="00A3460B"/>
    <w:rsid w:val="00A357A1"/>
    <w:rsid w:val="00A574FB"/>
    <w:rsid w:val="00A60513"/>
    <w:rsid w:val="00A66738"/>
    <w:rsid w:val="00A855BD"/>
    <w:rsid w:val="00A950DE"/>
    <w:rsid w:val="00AA79FF"/>
    <w:rsid w:val="00AC17B9"/>
    <w:rsid w:val="00AC1CAF"/>
    <w:rsid w:val="00AC4E75"/>
    <w:rsid w:val="00AD106A"/>
    <w:rsid w:val="00AD1134"/>
    <w:rsid w:val="00AE150C"/>
    <w:rsid w:val="00AE619A"/>
    <w:rsid w:val="00AF00E6"/>
    <w:rsid w:val="00AF4636"/>
    <w:rsid w:val="00AF7AAC"/>
    <w:rsid w:val="00B03908"/>
    <w:rsid w:val="00B1166D"/>
    <w:rsid w:val="00B12EFF"/>
    <w:rsid w:val="00B1790D"/>
    <w:rsid w:val="00B22834"/>
    <w:rsid w:val="00B272B3"/>
    <w:rsid w:val="00B461E6"/>
    <w:rsid w:val="00B519A3"/>
    <w:rsid w:val="00B60CF3"/>
    <w:rsid w:val="00B6273E"/>
    <w:rsid w:val="00B82F67"/>
    <w:rsid w:val="00BA05BE"/>
    <w:rsid w:val="00BA3BCB"/>
    <w:rsid w:val="00BA4B6A"/>
    <w:rsid w:val="00BB1027"/>
    <w:rsid w:val="00BB1E0C"/>
    <w:rsid w:val="00BC5081"/>
    <w:rsid w:val="00BC517C"/>
    <w:rsid w:val="00BD6595"/>
    <w:rsid w:val="00BE2752"/>
    <w:rsid w:val="00BE45D9"/>
    <w:rsid w:val="00BF5CE1"/>
    <w:rsid w:val="00C15227"/>
    <w:rsid w:val="00C1553B"/>
    <w:rsid w:val="00C158E3"/>
    <w:rsid w:val="00C27010"/>
    <w:rsid w:val="00C36A2E"/>
    <w:rsid w:val="00C36A9D"/>
    <w:rsid w:val="00C42C76"/>
    <w:rsid w:val="00C43B11"/>
    <w:rsid w:val="00C52BDE"/>
    <w:rsid w:val="00C559E5"/>
    <w:rsid w:val="00C66A7E"/>
    <w:rsid w:val="00C81A2C"/>
    <w:rsid w:val="00CA4CDC"/>
    <w:rsid w:val="00CA7336"/>
    <w:rsid w:val="00CB07D7"/>
    <w:rsid w:val="00CB4598"/>
    <w:rsid w:val="00CB7E8E"/>
    <w:rsid w:val="00CC157B"/>
    <w:rsid w:val="00CC2FE9"/>
    <w:rsid w:val="00CD2CED"/>
    <w:rsid w:val="00CD4DBC"/>
    <w:rsid w:val="00CD7D78"/>
    <w:rsid w:val="00CE1020"/>
    <w:rsid w:val="00CE67D8"/>
    <w:rsid w:val="00CF161A"/>
    <w:rsid w:val="00CF2368"/>
    <w:rsid w:val="00CF4470"/>
    <w:rsid w:val="00CF71AE"/>
    <w:rsid w:val="00D035CB"/>
    <w:rsid w:val="00D2129E"/>
    <w:rsid w:val="00D21A10"/>
    <w:rsid w:val="00D46613"/>
    <w:rsid w:val="00D46A35"/>
    <w:rsid w:val="00D66DF2"/>
    <w:rsid w:val="00D714A0"/>
    <w:rsid w:val="00D7374D"/>
    <w:rsid w:val="00D803A7"/>
    <w:rsid w:val="00D81AF5"/>
    <w:rsid w:val="00D973C3"/>
    <w:rsid w:val="00DC00F3"/>
    <w:rsid w:val="00DD21E4"/>
    <w:rsid w:val="00DD4595"/>
    <w:rsid w:val="00DD6681"/>
    <w:rsid w:val="00DE559D"/>
    <w:rsid w:val="00DF4A06"/>
    <w:rsid w:val="00E00CB7"/>
    <w:rsid w:val="00E05F11"/>
    <w:rsid w:val="00E232E9"/>
    <w:rsid w:val="00E275B0"/>
    <w:rsid w:val="00E34C74"/>
    <w:rsid w:val="00E358F0"/>
    <w:rsid w:val="00E35A09"/>
    <w:rsid w:val="00E4437B"/>
    <w:rsid w:val="00E4443E"/>
    <w:rsid w:val="00E60249"/>
    <w:rsid w:val="00E65708"/>
    <w:rsid w:val="00E67BA6"/>
    <w:rsid w:val="00E73BDF"/>
    <w:rsid w:val="00E7409A"/>
    <w:rsid w:val="00E8520C"/>
    <w:rsid w:val="00E87DEE"/>
    <w:rsid w:val="00E94093"/>
    <w:rsid w:val="00EB0464"/>
    <w:rsid w:val="00EB0818"/>
    <w:rsid w:val="00EB1828"/>
    <w:rsid w:val="00EC0D29"/>
    <w:rsid w:val="00EC5418"/>
    <w:rsid w:val="00EC6599"/>
    <w:rsid w:val="00ED785E"/>
    <w:rsid w:val="00EE32AC"/>
    <w:rsid w:val="00EF5A21"/>
    <w:rsid w:val="00F10178"/>
    <w:rsid w:val="00F21391"/>
    <w:rsid w:val="00F35915"/>
    <w:rsid w:val="00F44255"/>
    <w:rsid w:val="00F51A83"/>
    <w:rsid w:val="00F64A33"/>
    <w:rsid w:val="00F73A01"/>
    <w:rsid w:val="00F74156"/>
    <w:rsid w:val="00F8328E"/>
    <w:rsid w:val="00F942BA"/>
    <w:rsid w:val="00F96027"/>
    <w:rsid w:val="00F979C8"/>
    <w:rsid w:val="00F97E87"/>
    <w:rsid w:val="00FB0366"/>
    <w:rsid w:val="00FB72D6"/>
    <w:rsid w:val="00FC4C32"/>
    <w:rsid w:val="00FC6386"/>
    <w:rsid w:val="00FD7186"/>
    <w:rsid w:val="00FE0A49"/>
    <w:rsid w:val="00FE262F"/>
    <w:rsid w:val="00FE69A3"/>
    <w:rsid w:val="00FE796C"/>
    <w:rsid w:val="00FF1157"/>
    <w:rsid w:val="00FF30EE"/>
    <w:rsid w:val="00FF456D"/>
    <w:rsid w:val="00FF7CF0"/>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AF"/>
    <w:pPr>
      <w:suppressAutoHyphens/>
      <w:spacing w:after="200" w:line="276" w:lineRule="auto"/>
    </w:pPr>
    <w:rPr>
      <w:rFonts w:ascii="Calibri" w:eastAsia="SimSun" w:hAnsi="Calibri" w:cs="Tahoma"/>
      <w:sz w:val="22"/>
      <w:szCs w:val="22"/>
      <w:lang w:val="en-GB" w:eastAsia="ar-SA"/>
    </w:rPr>
  </w:style>
  <w:style w:type="paragraph" w:styleId="Heading1">
    <w:name w:val="heading 1"/>
    <w:basedOn w:val="Normal"/>
    <w:link w:val="Heading1Char"/>
    <w:uiPriority w:val="9"/>
    <w:qFormat/>
    <w:rsid w:val="006727FF"/>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60F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81A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3366AF"/>
  </w:style>
  <w:style w:type="character" w:customStyle="1" w:styleId="apple-converted-space">
    <w:name w:val="apple-converted-space"/>
    <w:basedOn w:val="WW-DefaultParagraphFont"/>
    <w:rsid w:val="003366AF"/>
  </w:style>
  <w:style w:type="character" w:styleId="Hyperlink">
    <w:name w:val="Hyperlink"/>
    <w:rsid w:val="003366AF"/>
    <w:rPr>
      <w:color w:val="0000FF"/>
      <w:u w:val="single"/>
    </w:rPr>
  </w:style>
  <w:style w:type="character" w:styleId="Strong">
    <w:name w:val="Strong"/>
    <w:qFormat/>
    <w:rsid w:val="003366AF"/>
    <w:rPr>
      <w:b/>
      <w:bCs/>
    </w:rPr>
  </w:style>
  <w:style w:type="character" w:styleId="Emphasis">
    <w:name w:val="Emphasis"/>
    <w:qFormat/>
    <w:rsid w:val="003366AF"/>
    <w:rPr>
      <w:i/>
      <w:iCs/>
    </w:rPr>
  </w:style>
  <w:style w:type="character" w:customStyle="1" w:styleId="HeaderChar">
    <w:name w:val="Header Char"/>
    <w:basedOn w:val="WW-DefaultParagraphFont"/>
    <w:rsid w:val="003366AF"/>
  </w:style>
  <w:style w:type="character" w:customStyle="1" w:styleId="FooterChar">
    <w:name w:val="Footer Char"/>
    <w:basedOn w:val="WW-DefaultParagraphFont"/>
    <w:rsid w:val="003366AF"/>
  </w:style>
  <w:style w:type="character" w:customStyle="1" w:styleId="BalloonTextChar">
    <w:name w:val="Balloon Text Char"/>
    <w:rsid w:val="003366AF"/>
    <w:rPr>
      <w:rFonts w:ascii="Tahoma" w:hAnsi="Tahoma" w:cs="Tahoma"/>
      <w:sz w:val="16"/>
      <w:szCs w:val="16"/>
    </w:rPr>
  </w:style>
  <w:style w:type="character" w:customStyle="1" w:styleId="CommentReference1">
    <w:name w:val="Comment Reference1"/>
    <w:rsid w:val="003366AF"/>
    <w:rPr>
      <w:sz w:val="16"/>
      <w:szCs w:val="16"/>
    </w:rPr>
  </w:style>
  <w:style w:type="character" w:customStyle="1" w:styleId="CommentTextChar">
    <w:name w:val="Comment Text Char"/>
    <w:rsid w:val="003366AF"/>
    <w:rPr>
      <w:sz w:val="20"/>
      <w:szCs w:val="20"/>
    </w:rPr>
  </w:style>
  <w:style w:type="character" w:customStyle="1" w:styleId="CommentSubjectChar">
    <w:name w:val="Comment Subject Char"/>
    <w:rsid w:val="003366AF"/>
    <w:rPr>
      <w:b/>
      <w:bCs/>
      <w:sz w:val="20"/>
      <w:szCs w:val="20"/>
    </w:rPr>
  </w:style>
  <w:style w:type="character" w:styleId="FollowedHyperlink">
    <w:name w:val="FollowedHyperlink"/>
    <w:rsid w:val="003366AF"/>
    <w:rPr>
      <w:color w:val="800080"/>
      <w:u w:val="single"/>
    </w:rPr>
  </w:style>
  <w:style w:type="character" w:styleId="CommentReference">
    <w:name w:val="annotation reference"/>
    <w:rsid w:val="003366AF"/>
    <w:rPr>
      <w:sz w:val="16"/>
      <w:szCs w:val="16"/>
    </w:rPr>
  </w:style>
  <w:style w:type="character" w:customStyle="1" w:styleId="CommentTextChar1">
    <w:name w:val="Comment Text Char1"/>
    <w:rsid w:val="003366AF"/>
    <w:rPr>
      <w:rFonts w:ascii="Calibri" w:eastAsia="SimSun" w:hAnsi="Calibri" w:cs="Tahoma"/>
    </w:rPr>
  </w:style>
  <w:style w:type="character" w:customStyle="1" w:styleId="CommentSubjectChar1">
    <w:name w:val="Comment Subject Char1"/>
    <w:rsid w:val="003366AF"/>
    <w:rPr>
      <w:rFonts w:ascii="Calibri" w:eastAsia="SimSun" w:hAnsi="Calibri" w:cs="Tahoma"/>
      <w:b/>
      <w:bCs/>
    </w:rPr>
  </w:style>
  <w:style w:type="paragraph" w:customStyle="1" w:styleId="Heading">
    <w:name w:val="Heading"/>
    <w:basedOn w:val="Normal"/>
    <w:next w:val="BodyText"/>
    <w:rsid w:val="003366AF"/>
    <w:pPr>
      <w:keepNext/>
      <w:spacing w:before="240" w:after="120"/>
    </w:pPr>
    <w:rPr>
      <w:rFonts w:ascii="Arial" w:eastAsia="Microsoft YaHei" w:hAnsi="Arial" w:cs="Mangal"/>
      <w:sz w:val="28"/>
      <w:szCs w:val="28"/>
    </w:rPr>
  </w:style>
  <w:style w:type="paragraph" w:styleId="BodyText">
    <w:name w:val="Body Text"/>
    <w:basedOn w:val="Normal"/>
    <w:rsid w:val="003366AF"/>
    <w:pPr>
      <w:spacing w:after="120"/>
    </w:pPr>
  </w:style>
  <w:style w:type="paragraph" w:styleId="List">
    <w:name w:val="List"/>
    <w:basedOn w:val="BodyText"/>
    <w:rsid w:val="003366AF"/>
    <w:rPr>
      <w:rFonts w:cs="Mangal"/>
    </w:rPr>
  </w:style>
  <w:style w:type="paragraph" w:styleId="Caption">
    <w:name w:val="caption"/>
    <w:basedOn w:val="Normal"/>
    <w:qFormat/>
    <w:rsid w:val="003366AF"/>
    <w:pPr>
      <w:suppressLineNumbers/>
      <w:spacing w:before="120" w:after="120"/>
    </w:pPr>
    <w:rPr>
      <w:rFonts w:cs="Mangal"/>
      <w:i/>
      <w:iCs/>
      <w:sz w:val="24"/>
      <w:szCs w:val="24"/>
    </w:rPr>
  </w:style>
  <w:style w:type="paragraph" w:customStyle="1" w:styleId="Index">
    <w:name w:val="Index"/>
    <w:basedOn w:val="Normal"/>
    <w:rsid w:val="003366AF"/>
    <w:pPr>
      <w:suppressLineNumbers/>
    </w:pPr>
    <w:rPr>
      <w:rFonts w:cs="Mangal"/>
    </w:rPr>
  </w:style>
  <w:style w:type="paragraph" w:styleId="Header">
    <w:name w:val="header"/>
    <w:basedOn w:val="Normal"/>
    <w:rsid w:val="003366AF"/>
    <w:pPr>
      <w:suppressLineNumbers/>
      <w:tabs>
        <w:tab w:val="center" w:pos="4513"/>
        <w:tab w:val="right" w:pos="9026"/>
      </w:tabs>
      <w:spacing w:after="0" w:line="100" w:lineRule="atLeast"/>
    </w:pPr>
  </w:style>
  <w:style w:type="paragraph" w:styleId="Footer">
    <w:name w:val="footer"/>
    <w:basedOn w:val="Normal"/>
    <w:rsid w:val="003366AF"/>
    <w:pPr>
      <w:suppressLineNumbers/>
      <w:tabs>
        <w:tab w:val="center" w:pos="4513"/>
        <w:tab w:val="right" w:pos="9026"/>
      </w:tabs>
      <w:spacing w:after="0" w:line="100" w:lineRule="atLeast"/>
    </w:pPr>
  </w:style>
  <w:style w:type="paragraph" w:styleId="BalloonText">
    <w:name w:val="Balloon Text"/>
    <w:basedOn w:val="Normal"/>
    <w:rsid w:val="003366AF"/>
    <w:pPr>
      <w:spacing w:after="0" w:line="100" w:lineRule="atLeast"/>
    </w:pPr>
    <w:rPr>
      <w:rFonts w:ascii="Tahoma" w:hAnsi="Tahoma"/>
      <w:sz w:val="16"/>
      <w:szCs w:val="16"/>
    </w:rPr>
  </w:style>
  <w:style w:type="paragraph" w:customStyle="1" w:styleId="ecxmsonormal">
    <w:name w:val="ecxmsonormal"/>
    <w:basedOn w:val="Normal"/>
    <w:rsid w:val="003366AF"/>
    <w:pPr>
      <w:spacing w:after="324" w:line="100" w:lineRule="atLeast"/>
    </w:pPr>
    <w:rPr>
      <w:rFonts w:ascii="Times New Roman" w:eastAsia="Times New Roman" w:hAnsi="Times New Roman" w:cs="Times New Roman"/>
      <w:sz w:val="24"/>
      <w:szCs w:val="24"/>
    </w:rPr>
  </w:style>
  <w:style w:type="paragraph" w:styleId="NoSpacing">
    <w:name w:val="No Spacing"/>
    <w:qFormat/>
    <w:rsid w:val="003366AF"/>
    <w:pPr>
      <w:suppressAutoHyphens/>
      <w:spacing w:line="100" w:lineRule="atLeast"/>
    </w:pPr>
    <w:rPr>
      <w:rFonts w:ascii="Calibri" w:eastAsia="SimSun" w:hAnsi="Calibri" w:cs="Tahoma"/>
      <w:sz w:val="22"/>
      <w:szCs w:val="22"/>
      <w:lang w:val="en-GB" w:eastAsia="ar-SA"/>
    </w:rPr>
  </w:style>
  <w:style w:type="paragraph" w:customStyle="1" w:styleId="CommentText1">
    <w:name w:val="Comment Text1"/>
    <w:basedOn w:val="Normal"/>
    <w:rsid w:val="003366AF"/>
    <w:pPr>
      <w:spacing w:line="100" w:lineRule="atLeast"/>
    </w:pPr>
    <w:rPr>
      <w:sz w:val="20"/>
      <w:szCs w:val="20"/>
    </w:rPr>
  </w:style>
  <w:style w:type="paragraph" w:customStyle="1" w:styleId="CommentSubject1">
    <w:name w:val="Comment Subject1"/>
    <w:basedOn w:val="CommentText1"/>
    <w:rsid w:val="003366AF"/>
    <w:rPr>
      <w:b/>
      <w:bCs/>
    </w:rPr>
  </w:style>
  <w:style w:type="paragraph" w:customStyle="1" w:styleId="intro3">
    <w:name w:val="intro3"/>
    <w:basedOn w:val="Normal"/>
    <w:rsid w:val="003366AF"/>
    <w:pPr>
      <w:spacing w:before="306" w:after="306" w:line="245" w:lineRule="atLeast"/>
    </w:pPr>
    <w:rPr>
      <w:rFonts w:ascii="Times New Roman" w:eastAsia="Times New Roman" w:hAnsi="Times New Roman" w:cs="Times New Roman"/>
      <w:color w:val="666666"/>
      <w:sz w:val="18"/>
      <w:szCs w:val="18"/>
    </w:rPr>
  </w:style>
  <w:style w:type="paragraph" w:styleId="CommentText">
    <w:name w:val="annotation text"/>
    <w:basedOn w:val="Normal"/>
    <w:rsid w:val="003366AF"/>
    <w:rPr>
      <w:sz w:val="20"/>
      <w:szCs w:val="20"/>
    </w:rPr>
  </w:style>
  <w:style w:type="paragraph" w:styleId="CommentSubject">
    <w:name w:val="annotation subject"/>
    <w:basedOn w:val="CommentText"/>
    <w:next w:val="CommentText"/>
    <w:rsid w:val="003366AF"/>
    <w:rPr>
      <w:b/>
      <w:bCs/>
    </w:rPr>
  </w:style>
  <w:style w:type="character" w:customStyle="1" w:styleId="Heading1Char">
    <w:name w:val="Heading 1 Char"/>
    <w:link w:val="Heading1"/>
    <w:uiPriority w:val="9"/>
    <w:rsid w:val="006727FF"/>
    <w:rPr>
      <w:b/>
      <w:bCs/>
      <w:kern w:val="36"/>
      <w:sz w:val="48"/>
      <w:szCs w:val="48"/>
    </w:rPr>
  </w:style>
  <w:style w:type="paragraph" w:styleId="Revision">
    <w:name w:val="Revision"/>
    <w:hidden/>
    <w:uiPriority w:val="99"/>
    <w:semiHidden/>
    <w:rsid w:val="00F64A33"/>
    <w:rPr>
      <w:rFonts w:ascii="Calibri" w:eastAsia="SimSun" w:hAnsi="Calibri" w:cs="Tahoma"/>
      <w:sz w:val="22"/>
      <w:szCs w:val="22"/>
      <w:lang w:val="en-GB" w:eastAsia="ar-SA"/>
    </w:rPr>
  </w:style>
  <w:style w:type="character" w:customStyle="1" w:styleId="Heading2Char">
    <w:name w:val="Heading 2 Char"/>
    <w:link w:val="Heading2"/>
    <w:uiPriority w:val="9"/>
    <w:rsid w:val="007060FF"/>
    <w:rPr>
      <w:rFonts w:ascii="Cambria" w:eastAsia="Times New Roman" w:hAnsi="Cambria" w:cs="Times New Roman"/>
      <w:b/>
      <w:bCs/>
      <w:i/>
      <w:iCs/>
      <w:sz w:val="28"/>
      <w:szCs w:val="28"/>
      <w:lang w:val="en-GB" w:eastAsia="ar-SA"/>
    </w:rPr>
  </w:style>
  <w:style w:type="paragraph" w:styleId="NormalWeb">
    <w:name w:val="Normal (Web)"/>
    <w:basedOn w:val="Normal"/>
    <w:uiPriority w:val="99"/>
    <w:unhideWhenUsed/>
    <w:rsid w:val="007060FF"/>
    <w:pPr>
      <w:suppressAutoHyphens w:val="0"/>
      <w:spacing w:after="15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3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2EE"/>
    <w:pPr>
      <w:ind w:left="720"/>
    </w:pPr>
  </w:style>
  <w:style w:type="paragraph" w:customStyle="1" w:styleId="toctitle">
    <w:name w:val="toc_title"/>
    <w:basedOn w:val="Normal"/>
    <w:rsid w:val="00C52BDE"/>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semiHidden/>
    <w:rsid w:val="00C81A2C"/>
    <w:rPr>
      <w:rFonts w:asciiTheme="majorHAnsi" w:eastAsiaTheme="majorEastAsia" w:hAnsiTheme="majorHAnsi" w:cstheme="majorBidi"/>
      <w:b/>
      <w:bCs/>
      <w:color w:val="4F81BD" w:themeColor="accent1"/>
      <w:sz w:val="22"/>
      <w:szCs w:val="22"/>
      <w:lang w:val="en-GB" w:eastAsia="ar-SA"/>
    </w:rPr>
  </w:style>
</w:styles>
</file>

<file path=word/webSettings.xml><?xml version="1.0" encoding="utf-8"?>
<w:webSettings xmlns:r="http://schemas.openxmlformats.org/officeDocument/2006/relationships" xmlns:w="http://schemas.openxmlformats.org/wordprocessingml/2006/main">
  <w:divs>
    <w:div w:id="173080624">
      <w:bodyDiv w:val="1"/>
      <w:marLeft w:val="0"/>
      <w:marRight w:val="0"/>
      <w:marTop w:val="0"/>
      <w:marBottom w:val="0"/>
      <w:divBdr>
        <w:top w:val="none" w:sz="0" w:space="0" w:color="auto"/>
        <w:left w:val="none" w:sz="0" w:space="0" w:color="auto"/>
        <w:bottom w:val="none" w:sz="0" w:space="0" w:color="auto"/>
        <w:right w:val="none" w:sz="0" w:space="0" w:color="auto"/>
      </w:divBdr>
      <w:divsChild>
        <w:div w:id="833885009">
          <w:marLeft w:val="0"/>
          <w:marRight w:val="0"/>
          <w:marTop w:val="0"/>
          <w:marBottom w:val="0"/>
          <w:divBdr>
            <w:top w:val="none" w:sz="0" w:space="0" w:color="auto"/>
            <w:left w:val="none" w:sz="0" w:space="0" w:color="auto"/>
            <w:bottom w:val="none" w:sz="0" w:space="0" w:color="auto"/>
            <w:right w:val="none" w:sz="0" w:space="0" w:color="auto"/>
          </w:divBdr>
          <w:divsChild>
            <w:div w:id="1330057672">
              <w:marLeft w:val="3900"/>
              <w:marRight w:val="0"/>
              <w:marTop w:val="0"/>
              <w:marBottom w:val="0"/>
              <w:divBdr>
                <w:top w:val="none" w:sz="0" w:space="0" w:color="auto"/>
                <w:left w:val="single" w:sz="6" w:space="0" w:color="B2B2B2"/>
                <w:bottom w:val="none" w:sz="0" w:space="0" w:color="auto"/>
                <w:right w:val="none" w:sz="0" w:space="0" w:color="auto"/>
              </w:divBdr>
              <w:divsChild>
                <w:div w:id="266474349">
                  <w:marLeft w:val="0"/>
                  <w:marRight w:val="0"/>
                  <w:marTop w:val="0"/>
                  <w:marBottom w:val="0"/>
                  <w:divBdr>
                    <w:top w:val="none" w:sz="0" w:space="0" w:color="auto"/>
                    <w:left w:val="none" w:sz="0" w:space="0" w:color="auto"/>
                    <w:bottom w:val="none" w:sz="0" w:space="0" w:color="auto"/>
                    <w:right w:val="none" w:sz="0" w:space="0" w:color="auto"/>
                  </w:divBdr>
                  <w:divsChild>
                    <w:div w:id="35080631">
                      <w:marLeft w:val="0"/>
                      <w:marRight w:val="0"/>
                      <w:marTop w:val="0"/>
                      <w:marBottom w:val="0"/>
                      <w:divBdr>
                        <w:top w:val="none" w:sz="0" w:space="0" w:color="auto"/>
                        <w:left w:val="none" w:sz="0" w:space="0" w:color="auto"/>
                        <w:bottom w:val="none" w:sz="0" w:space="0" w:color="auto"/>
                        <w:right w:val="none" w:sz="0" w:space="0" w:color="auto"/>
                      </w:divBdr>
                      <w:divsChild>
                        <w:div w:id="1318152069">
                          <w:marLeft w:val="0"/>
                          <w:marRight w:val="0"/>
                          <w:marTop w:val="0"/>
                          <w:marBottom w:val="0"/>
                          <w:divBdr>
                            <w:top w:val="none" w:sz="0" w:space="0" w:color="auto"/>
                            <w:left w:val="none" w:sz="0" w:space="0" w:color="auto"/>
                            <w:bottom w:val="none" w:sz="0" w:space="0" w:color="auto"/>
                            <w:right w:val="none" w:sz="0" w:space="0" w:color="auto"/>
                          </w:divBdr>
                          <w:divsChild>
                            <w:div w:id="10182728">
                              <w:marLeft w:val="0"/>
                              <w:marRight w:val="0"/>
                              <w:marTop w:val="0"/>
                              <w:marBottom w:val="0"/>
                              <w:divBdr>
                                <w:top w:val="none" w:sz="0" w:space="0" w:color="auto"/>
                                <w:left w:val="none" w:sz="0" w:space="0" w:color="auto"/>
                                <w:bottom w:val="none" w:sz="0" w:space="0" w:color="auto"/>
                                <w:right w:val="none" w:sz="0" w:space="0" w:color="auto"/>
                              </w:divBdr>
                              <w:divsChild>
                                <w:div w:id="310256245">
                                  <w:marLeft w:val="0"/>
                                  <w:marRight w:val="0"/>
                                  <w:marTop w:val="0"/>
                                  <w:marBottom w:val="0"/>
                                  <w:divBdr>
                                    <w:top w:val="none" w:sz="0" w:space="0" w:color="auto"/>
                                    <w:left w:val="none" w:sz="0" w:space="0" w:color="auto"/>
                                    <w:bottom w:val="none" w:sz="0" w:space="0" w:color="auto"/>
                                    <w:right w:val="none" w:sz="0" w:space="0" w:color="auto"/>
                                  </w:divBdr>
                                  <w:divsChild>
                                    <w:div w:id="4342077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13852640">
                                          <w:marLeft w:val="0"/>
                                          <w:marRight w:val="0"/>
                                          <w:marTop w:val="0"/>
                                          <w:marBottom w:val="0"/>
                                          <w:divBdr>
                                            <w:top w:val="none" w:sz="0" w:space="0" w:color="auto"/>
                                            <w:left w:val="none" w:sz="0" w:space="0" w:color="auto"/>
                                            <w:bottom w:val="none" w:sz="0" w:space="0" w:color="auto"/>
                                            <w:right w:val="none" w:sz="0" w:space="0" w:color="auto"/>
                                          </w:divBdr>
                                          <w:divsChild>
                                            <w:div w:id="1174614098">
                                              <w:marLeft w:val="0"/>
                                              <w:marRight w:val="0"/>
                                              <w:marTop w:val="0"/>
                                              <w:marBottom w:val="0"/>
                                              <w:divBdr>
                                                <w:top w:val="none" w:sz="0" w:space="0" w:color="auto"/>
                                                <w:left w:val="none" w:sz="0" w:space="0" w:color="auto"/>
                                                <w:bottom w:val="none" w:sz="0" w:space="0" w:color="auto"/>
                                                <w:right w:val="none" w:sz="0" w:space="0" w:color="auto"/>
                                              </w:divBdr>
                                              <w:divsChild>
                                                <w:div w:id="51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8234">
                                                      <w:marLeft w:val="0"/>
                                                      <w:marRight w:val="0"/>
                                                      <w:marTop w:val="0"/>
                                                      <w:marBottom w:val="0"/>
                                                      <w:divBdr>
                                                        <w:top w:val="none" w:sz="0" w:space="0" w:color="auto"/>
                                                        <w:left w:val="none" w:sz="0" w:space="0" w:color="auto"/>
                                                        <w:bottom w:val="none" w:sz="0" w:space="0" w:color="auto"/>
                                                        <w:right w:val="none" w:sz="0" w:space="0" w:color="auto"/>
                                                      </w:divBdr>
                                                      <w:divsChild>
                                                        <w:div w:id="503938434">
                                                          <w:marLeft w:val="0"/>
                                                          <w:marRight w:val="0"/>
                                                          <w:marTop w:val="0"/>
                                                          <w:marBottom w:val="0"/>
                                                          <w:divBdr>
                                                            <w:top w:val="none" w:sz="0" w:space="0" w:color="auto"/>
                                                            <w:left w:val="none" w:sz="0" w:space="0" w:color="auto"/>
                                                            <w:bottom w:val="none" w:sz="0" w:space="0" w:color="auto"/>
                                                            <w:right w:val="none" w:sz="0" w:space="0" w:color="auto"/>
                                                          </w:divBdr>
                                                          <w:divsChild>
                                                            <w:div w:id="110052554">
                                                              <w:marLeft w:val="0"/>
                                                              <w:marRight w:val="0"/>
                                                              <w:marTop w:val="0"/>
                                                              <w:marBottom w:val="200"/>
                                                              <w:divBdr>
                                                                <w:top w:val="none" w:sz="0" w:space="0" w:color="auto"/>
                                                                <w:left w:val="none" w:sz="0" w:space="0" w:color="auto"/>
                                                                <w:bottom w:val="none" w:sz="0" w:space="0" w:color="auto"/>
                                                                <w:right w:val="none" w:sz="0" w:space="0" w:color="auto"/>
                                                              </w:divBdr>
                                                            </w:div>
                                                            <w:div w:id="273168987">
                                                              <w:marLeft w:val="0"/>
                                                              <w:marRight w:val="0"/>
                                                              <w:marTop w:val="0"/>
                                                              <w:marBottom w:val="0"/>
                                                              <w:divBdr>
                                                                <w:top w:val="none" w:sz="0" w:space="0" w:color="auto"/>
                                                                <w:left w:val="none" w:sz="0" w:space="0" w:color="auto"/>
                                                                <w:bottom w:val="none" w:sz="0" w:space="0" w:color="auto"/>
                                                                <w:right w:val="none" w:sz="0" w:space="0" w:color="auto"/>
                                                              </w:divBdr>
                                                              <w:divsChild>
                                                                <w:div w:id="2101487265">
                                                                  <w:marLeft w:val="0"/>
                                                                  <w:marRight w:val="0"/>
                                                                  <w:marTop w:val="0"/>
                                                                  <w:marBottom w:val="0"/>
                                                                  <w:divBdr>
                                                                    <w:top w:val="none" w:sz="0" w:space="0" w:color="auto"/>
                                                                    <w:left w:val="none" w:sz="0" w:space="0" w:color="auto"/>
                                                                    <w:bottom w:val="none" w:sz="0" w:space="0" w:color="auto"/>
                                                                    <w:right w:val="none" w:sz="0" w:space="0" w:color="auto"/>
                                                                  </w:divBdr>
                                                                </w:div>
                                                              </w:divsChild>
                                                            </w:div>
                                                            <w:div w:id="870343369">
                                                              <w:marLeft w:val="0"/>
                                                              <w:marRight w:val="0"/>
                                                              <w:marTop w:val="0"/>
                                                              <w:marBottom w:val="0"/>
                                                              <w:divBdr>
                                                                <w:top w:val="none" w:sz="0" w:space="0" w:color="auto"/>
                                                                <w:left w:val="none" w:sz="0" w:space="0" w:color="auto"/>
                                                                <w:bottom w:val="none" w:sz="0" w:space="0" w:color="auto"/>
                                                                <w:right w:val="none" w:sz="0" w:space="0" w:color="auto"/>
                                                              </w:divBdr>
                                                              <w:divsChild>
                                                                <w:div w:id="1223832814">
                                                                  <w:marLeft w:val="0"/>
                                                                  <w:marRight w:val="0"/>
                                                                  <w:marTop w:val="0"/>
                                                                  <w:marBottom w:val="0"/>
                                                                  <w:divBdr>
                                                                    <w:top w:val="none" w:sz="0" w:space="0" w:color="auto"/>
                                                                    <w:left w:val="none" w:sz="0" w:space="0" w:color="auto"/>
                                                                    <w:bottom w:val="none" w:sz="0" w:space="0" w:color="auto"/>
                                                                    <w:right w:val="none" w:sz="0" w:space="0" w:color="auto"/>
                                                                  </w:divBdr>
                                                                </w:div>
                                                              </w:divsChild>
                                                            </w:div>
                                                            <w:div w:id="1174686507">
                                                              <w:marLeft w:val="0"/>
                                                              <w:marRight w:val="0"/>
                                                              <w:marTop w:val="0"/>
                                                              <w:marBottom w:val="0"/>
                                                              <w:divBdr>
                                                                <w:top w:val="none" w:sz="0" w:space="0" w:color="auto"/>
                                                                <w:left w:val="none" w:sz="0" w:space="0" w:color="auto"/>
                                                                <w:bottom w:val="none" w:sz="0" w:space="0" w:color="auto"/>
                                                                <w:right w:val="none" w:sz="0" w:space="0" w:color="auto"/>
                                                              </w:divBdr>
                                                              <w:divsChild>
                                                                <w:div w:id="1124689816">
                                                                  <w:marLeft w:val="0"/>
                                                                  <w:marRight w:val="0"/>
                                                                  <w:marTop w:val="0"/>
                                                                  <w:marBottom w:val="0"/>
                                                                  <w:divBdr>
                                                                    <w:top w:val="none" w:sz="0" w:space="0" w:color="auto"/>
                                                                    <w:left w:val="none" w:sz="0" w:space="0" w:color="auto"/>
                                                                    <w:bottom w:val="none" w:sz="0" w:space="0" w:color="auto"/>
                                                                    <w:right w:val="none" w:sz="0" w:space="0" w:color="auto"/>
                                                                  </w:divBdr>
                                                                </w:div>
                                                              </w:divsChild>
                                                            </w:div>
                                                            <w:div w:id="1241670831">
                                                              <w:marLeft w:val="0"/>
                                                              <w:marRight w:val="0"/>
                                                              <w:marTop w:val="0"/>
                                                              <w:marBottom w:val="200"/>
                                                              <w:divBdr>
                                                                <w:top w:val="none" w:sz="0" w:space="0" w:color="auto"/>
                                                                <w:left w:val="none" w:sz="0" w:space="0" w:color="auto"/>
                                                                <w:bottom w:val="none" w:sz="0" w:space="0" w:color="auto"/>
                                                                <w:right w:val="none" w:sz="0" w:space="0" w:color="auto"/>
                                                              </w:divBdr>
                                                            </w:div>
                                                            <w:div w:id="1495146893">
                                                              <w:marLeft w:val="0"/>
                                                              <w:marRight w:val="0"/>
                                                              <w:marTop w:val="0"/>
                                                              <w:marBottom w:val="200"/>
                                                              <w:divBdr>
                                                                <w:top w:val="none" w:sz="0" w:space="0" w:color="auto"/>
                                                                <w:left w:val="none" w:sz="0" w:space="0" w:color="auto"/>
                                                                <w:bottom w:val="none" w:sz="0" w:space="0" w:color="auto"/>
                                                                <w:right w:val="none" w:sz="0" w:space="0" w:color="auto"/>
                                                              </w:divBdr>
                                                            </w:div>
                                                            <w:div w:id="1547722280">
                                                              <w:marLeft w:val="0"/>
                                                              <w:marRight w:val="0"/>
                                                              <w:marTop w:val="0"/>
                                                              <w:marBottom w:val="0"/>
                                                              <w:divBdr>
                                                                <w:top w:val="none" w:sz="0" w:space="0" w:color="auto"/>
                                                                <w:left w:val="none" w:sz="0" w:space="0" w:color="auto"/>
                                                                <w:bottom w:val="none" w:sz="0" w:space="0" w:color="auto"/>
                                                                <w:right w:val="none" w:sz="0" w:space="0" w:color="auto"/>
                                                              </w:divBdr>
                                                              <w:divsChild>
                                                                <w:div w:id="1678463124">
                                                                  <w:marLeft w:val="0"/>
                                                                  <w:marRight w:val="0"/>
                                                                  <w:marTop w:val="0"/>
                                                                  <w:marBottom w:val="0"/>
                                                                  <w:divBdr>
                                                                    <w:top w:val="none" w:sz="0" w:space="0" w:color="auto"/>
                                                                    <w:left w:val="none" w:sz="0" w:space="0" w:color="auto"/>
                                                                    <w:bottom w:val="none" w:sz="0" w:space="0" w:color="auto"/>
                                                                    <w:right w:val="none" w:sz="0" w:space="0" w:color="auto"/>
                                                                  </w:divBdr>
                                                                </w:div>
                                                              </w:divsChild>
                                                            </w:div>
                                                            <w:div w:id="1667172060">
                                                              <w:marLeft w:val="0"/>
                                                              <w:marRight w:val="0"/>
                                                              <w:marTop w:val="0"/>
                                                              <w:marBottom w:val="200"/>
                                                              <w:divBdr>
                                                                <w:top w:val="none" w:sz="0" w:space="0" w:color="auto"/>
                                                                <w:left w:val="none" w:sz="0" w:space="0" w:color="auto"/>
                                                                <w:bottom w:val="none" w:sz="0" w:space="0" w:color="auto"/>
                                                                <w:right w:val="none" w:sz="0" w:space="0" w:color="auto"/>
                                                              </w:divBdr>
                                                              <w:divsChild>
                                                                <w:div w:id="955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0745141">
      <w:bodyDiv w:val="1"/>
      <w:marLeft w:val="0"/>
      <w:marRight w:val="0"/>
      <w:marTop w:val="0"/>
      <w:marBottom w:val="7470"/>
      <w:divBdr>
        <w:top w:val="none" w:sz="0" w:space="0" w:color="auto"/>
        <w:left w:val="none" w:sz="0" w:space="0" w:color="auto"/>
        <w:bottom w:val="none" w:sz="0" w:space="0" w:color="auto"/>
        <w:right w:val="none" w:sz="0" w:space="0" w:color="auto"/>
      </w:divBdr>
      <w:divsChild>
        <w:div w:id="1946886056">
          <w:marLeft w:val="0"/>
          <w:marRight w:val="0"/>
          <w:marTop w:val="0"/>
          <w:marBottom w:val="0"/>
          <w:divBdr>
            <w:top w:val="none" w:sz="0" w:space="0" w:color="auto"/>
            <w:left w:val="none" w:sz="0" w:space="0" w:color="auto"/>
            <w:bottom w:val="none" w:sz="0" w:space="0" w:color="auto"/>
            <w:right w:val="none" w:sz="0" w:space="0" w:color="auto"/>
          </w:divBdr>
          <w:divsChild>
            <w:div w:id="1170752550">
              <w:marLeft w:val="0"/>
              <w:marRight w:val="0"/>
              <w:marTop w:val="0"/>
              <w:marBottom w:val="0"/>
              <w:divBdr>
                <w:top w:val="none" w:sz="0" w:space="0" w:color="auto"/>
                <w:left w:val="none" w:sz="0" w:space="0" w:color="auto"/>
                <w:bottom w:val="none" w:sz="0" w:space="0" w:color="auto"/>
                <w:right w:val="none" w:sz="0" w:space="0" w:color="auto"/>
              </w:divBdr>
              <w:divsChild>
                <w:div w:id="297342606">
                  <w:marLeft w:val="0"/>
                  <w:marRight w:val="0"/>
                  <w:marTop w:val="0"/>
                  <w:marBottom w:val="0"/>
                  <w:divBdr>
                    <w:top w:val="none" w:sz="0" w:space="0" w:color="auto"/>
                    <w:left w:val="none" w:sz="0" w:space="0" w:color="auto"/>
                    <w:bottom w:val="none" w:sz="0" w:space="0" w:color="auto"/>
                    <w:right w:val="none" w:sz="0" w:space="0" w:color="auto"/>
                  </w:divBdr>
                  <w:divsChild>
                    <w:div w:id="2137867810">
                      <w:marLeft w:val="0"/>
                      <w:marRight w:val="0"/>
                      <w:marTop w:val="0"/>
                      <w:marBottom w:val="0"/>
                      <w:divBdr>
                        <w:top w:val="none" w:sz="0" w:space="0" w:color="auto"/>
                        <w:left w:val="none" w:sz="0" w:space="0" w:color="auto"/>
                        <w:bottom w:val="none" w:sz="0" w:space="0" w:color="auto"/>
                        <w:right w:val="none" w:sz="0" w:space="0" w:color="auto"/>
                      </w:divBdr>
                      <w:divsChild>
                        <w:div w:id="1759206760">
                          <w:marLeft w:val="0"/>
                          <w:marRight w:val="0"/>
                          <w:marTop w:val="0"/>
                          <w:marBottom w:val="0"/>
                          <w:divBdr>
                            <w:top w:val="none" w:sz="0" w:space="0" w:color="auto"/>
                            <w:left w:val="none" w:sz="0" w:space="0" w:color="auto"/>
                            <w:bottom w:val="none" w:sz="0" w:space="0" w:color="auto"/>
                            <w:right w:val="none" w:sz="0" w:space="0" w:color="auto"/>
                          </w:divBdr>
                          <w:divsChild>
                            <w:div w:id="1741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97085">
      <w:bodyDiv w:val="1"/>
      <w:marLeft w:val="0"/>
      <w:marRight w:val="0"/>
      <w:marTop w:val="0"/>
      <w:marBottom w:val="0"/>
      <w:divBdr>
        <w:top w:val="none" w:sz="0" w:space="0" w:color="auto"/>
        <w:left w:val="none" w:sz="0" w:space="0" w:color="auto"/>
        <w:bottom w:val="none" w:sz="0" w:space="0" w:color="auto"/>
        <w:right w:val="none" w:sz="0" w:space="0" w:color="auto"/>
      </w:divBdr>
    </w:div>
    <w:div w:id="372728523">
      <w:bodyDiv w:val="1"/>
      <w:marLeft w:val="0"/>
      <w:marRight w:val="0"/>
      <w:marTop w:val="0"/>
      <w:marBottom w:val="0"/>
      <w:divBdr>
        <w:top w:val="none" w:sz="0" w:space="0" w:color="auto"/>
        <w:left w:val="none" w:sz="0" w:space="0" w:color="auto"/>
        <w:bottom w:val="none" w:sz="0" w:space="0" w:color="auto"/>
        <w:right w:val="none" w:sz="0" w:space="0" w:color="auto"/>
      </w:divBdr>
    </w:div>
    <w:div w:id="414058264">
      <w:bodyDiv w:val="1"/>
      <w:marLeft w:val="0"/>
      <w:marRight w:val="0"/>
      <w:marTop w:val="0"/>
      <w:marBottom w:val="0"/>
      <w:divBdr>
        <w:top w:val="none" w:sz="0" w:space="0" w:color="auto"/>
        <w:left w:val="none" w:sz="0" w:space="0" w:color="auto"/>
        <w:bottom w:val="none" w:sz="0" w:space="0" w:color="auto"/>
        <w:right w:val="none" w:sz="0" w:space="0" w:color="auto"/>
      </w:divBdr>
    </w:div>
    <w:div w:id="470371567">
      <w:bodyDiv w:val="1"/>
      <w:marLeft w:val="0"/>
      <w:marRight w:val="0"/>
      <w:marTop w:val="0"/>
      <w:marBottom w:val="0"/>
      <w:divBdr>
        <w:top w:val="none" w:sz="0" w:space="0" w:color="auto"/>
        <w:left w:val="none" w:sz="0" w:space="0" w:color="auto"/>
        <w:bottom w:val="none" w:sz="0" w:space="0" w:color="auto"/>
        <w:right w:val="none" w:sz="0" w:space="0" w:color="auto"/>
      </w:divBdr>
      <w:divsChild>
        <w:div w:id="818348316">
          <w:marLeft w:val="150"/>
          <w:marRight w:val="0"/>
          <w:marTop w:val="0"/>
          <w:marBottom w:val="171"/>
          <w:divBdr>
            <w:top w:val="single" w:sz="6" w:space="8" w:color="FECC00"/>
            <w:left w:val="single" w:sz="6" w:space="8" w:color="FECC00"/>
            <w:bottom w:val="single" w:sz="6" w:space="8" w:color="FECC00"/>
            <w:right w:val="single" w:sz="6" w:space="8" w:color="FECC00"/>
          </w:divBdr>
        </w:div>
      </w:divsChild>
    </w:div>
    <w:div w:id="584998481">
      <w:bodyDiv w:val="1"/>
      <w:marLeft w:val="0"/>
      <w:marRight w:val="0"/>
      <w:marTop w:val="0"/>
      <w:marBottom w:val="0"/>
      <w:divBdr>
        <w:top w:val="none" w:sz="0" w:space="0" w:color="auto"/>
        <w:left w:val="none" w:sz="0" w:space="0" w:color="auto"/>
        <w:bottom w:val="none" w:sz="0" w:space="0" w:color="auto"/>
        <w:right w:val="none" w:sz="0" w:space="0" w:color="auto"/>
      </w:divBdr>
    </w:div>
    <w:div w:id="631984323">
      <w:bodyDiv w:val="1"/>
      <w:marLeft w:val="0"/>
      <w:marRight w:val="0"/>
      <w:marTop w:val="0"/>
      <w:marBottom w:val="0"/>
      <w:divBdr>
        <w:top w:val="none" w:sz="0" w:space="0" w:color="auto"/>
        <w:left w:val="none" w:sz="0" w:space="0" w:color="auto"/>
        <w:bottom w:val="none" w:sz="0" w:space="0" w:color="auto"/>
        <w:right w:val="none" w:sz="0" w:space="0" w:color="auto"/>
      </w:divBdr>
    </w:div>
    <w:div w:id="686911318">
      <w:bodyDiv w:val="1"/>
      <w:marLeft w:val="0"/>
      <w:marRight w:val="0"/>
      <w:marTop w:val="0"/>
      <w:marBottom w:val="0"/>
      <w:divBdr>
        <w:top w:val="none" w:sz="0" w:space="0" w:color="auto"/>
        <w:left w:val="none" w:sz="0" w:space="0" w:color="auto"/>
        <w:bottom w:val="none" w:sz="0" w:space="0" w:color="auto"/>
        <w:right w:val="none" w:sz="0" w:space="0" w:color="auto"/>
      </w:divBdr>
    </w:div>
    <w:div w:id="690689665">
      <w:bodyDiv w:val="1"/>
      <w:marLeft w:val="0"/>
      <w:marRight w:val="0"/>
      <w:marTop w:val="0"/>
      <w:marBottom w:val="0"/>
      <w:divBdr>
        <w:top w:val="none" w:sz="0" w:space="0" w:color="auto"/>
        <w:left w:val="none" w:sz="0" w:space="0" w:color="auto"/>
        <w:bottom w:val="none" w:sz="0" w:space="0" w:color="auto"/>
        <w:right w:val="none" w:sz="0" w:space="0" w:color="auto"/>
      </w:divBdr>
    </w:div>
    <w:div w:id="820580562">
      <w:bodyDiv w:val="1"/>
      <w:marLeft w:val="0"/>
      <w:marRight w:val="0"/>
      <w:marTop w:val="0"/>
      <w:marBottom w:val="0"/>
      <w:divBdr>
        <w:top w:val="none" w:sz="0" w:space="0" w:color="auto"/>
        <w:left w:val="none" w:sz="0" w:space="0" w:color="auto"/>
        <w:bottom w:val="none" w:sz="0" w:space="0" w:color="auto"/>
        <w:right w:val="none" w:sz="0" w:space="0" w:color="auto"/>
      </w:divBdr>
    </w:div>
    <w:div w:id="859124883">
      <w:bodyDiv w:val="1"/>
      <w:marLeft w:val="0"/>
      <w:marRight w:val="0"/>
      <w:marTop w:val="0"/>
      <w:marBottom w:val="0"/>
      <w:divBdr>
        <w:top w:val="none" w:sz="0" w:space="0" w:color="auto"/>
        <w:left w:val="none" w:sz="0" w:space="0" w:color="auto"/>
        <w:bottom w:val="none" w:sz="0" w:space="0" w:color="auto"/>
        <w:right w:val="none" w:sz="0" w:space="0" w:color="auto"/>
      </w:divBdr>
    </w:div>
    <w:div w:id="898519654">
      <w:bodyDiv w:val="1"/>
      <w:marLeft w:val="0"/>
      <w:marRight w:val="0"/>
      <w:marTop w:val="0"/>
      <w:marBottom w:val="0"/>
      <w:divBdr>
        <w:top w:val="none" w:sz="0" w:space="0" w:color="auto"/>
        <w:left w:val="none" w:sz="0" w:space="0" w:color="auto"/>
        <w:bottom w:val="none" w:sz="0" w:space="0" w:color="auto"/>
        <w:right w:val="none" w:sz="0" w:space="0" w:color="auto"/>
      </w:divBdr>
    </w:div>
    <w:div w:id="995494639">
      <w:bodyDiv w:val="1"/>
      <w:marLeft w:val="0"/>
      <w:marRight w:val="0"/>
      <w:marTop w:val="0"/>
      <w:marBottom w:val="0"/>
      <w:divBdr>
        <w:top w:val="none" w:sz="0" w:space="0" w:color="auto"/>
        <w:left w:val="none" w:sz="0" w:space="0" w:color="auto"/>
        <w:bottom w:val="none" w:sz="0" w:space="0" w:color="auto"/>
        <w:right w:val="none" w:sz="0" w:space="0" w:color="auto"/>
      </w:divBdr>
    </w:div>
    <w:div w:id="1007098408">
      <w:bodyDiv w:val="1"/>
      <w:marLeft w:val="0"/>
      <w:marRight w:val="0"/>
      <w:marTop w:val="0"/>
      <w:marBottom w:val="0"/>
      <w:divBdr>
        <w:top w:val="none" w:sz="0" w:space="0" w:color="auto"/>
        <w:left w:val="none" w:sz="0" w:space="0" w:color="auto"/>
        <w:bottom w:val="none" w:sz="0" w:space="0" w:color="auto"/>
        <w:right w:val="none" w:sz="0" w:space="0" w:color="auto"/>
      </w:divBdr>
      <w:divsChild>
        <w:div w:id="51581575">
          <w:marLeft w:val="0"/>
          <w:marRight w:val="0"/>
          <w:marTop w:val="0"/>
          <w:marBottom w:val="0"/>
          <w:divBdr>
            <w:top w:val="none" w:sz="0" w:space="0" w:color="auto"/>
            <w:left w:val="none" w:sz="0" w:space="0" w:color="auto"/>
            <w:bottom w:val="none" w:sz="0" w:space="0" w:color="auto"/>
            <w:right w:val="none" w:sz="0" w:space="0" w:color="auto"/>
          </w:divBdr>
        </w:div>
        <w:div w:id="167644629">
          <w:marLeft w:val="0"/>
          <w:marRight w:val="0"/>
          <w:marTop w:val="0"/>
          <w:marBottom w:val="0"/>
          <w:divBdr>
            <w:top w:val="none" w:sz="0" w:space="0" w:color="auto"/>
            <w:left w:val="none" w:sz="0" w:space="0" w:color="auto"/>
            <w:bottom w:val="none" w:sz="0" w:space="0" w:color="auto"/>
            <w:right w:val="none" w:sz="0" w:space="0" w:color="auto"/>
          </w:divBdr>
        </w:div>
        <w:div w:id="240871074">
          <w:marLeft w:val="0"/>
          <w:marRight w:val="0"/>
          <w:marTop w:val="0"/>
          <w:marBottom w:val="0"/>
          <w:divBdr>
            <w:top w:val="none" w:sz="0" w:space="0" w:color="auto"/>
            <w:left w:val="none" w:sz="0" w:space="0" w:color="auto"/>
            <w:bottom w:val="none" w:sz="0" w:space="0" w:color="auto"/>
            <w:right w:val="none" w:sz="0" w:space="0" w:color="auto"/>
          </w:divBdr>
        </w:div>
        <w:div w:id="684015645">
          <w:marLeft w:val="0"/>
          <w:marRight w:val="0"/>
          <w:marTop w:val="0"/>
          <w:marBottom w:val="0"/>
          <w:divBdr>
            <w:top w:val="none" w:sz="0" w:space="0" w:color="auto"/>
            <w:left w:val="none" w:sz="0" w:space="0" w:color="auto"/>
            <w:bottom w:val="none" w:sz="0" w:space="0" w:color="auto"/>
            <w:right w:val="none" w:sz="0" w:space="0" w:color="auto"/>
          </w:divBdr>
        </w:div>
        <w:div w:id="891698379">
          <w:marLeft w:val="0"/>
          <w:marRight w:val="0"/>
          <w:marTop w:val="0"/>
          <w:marBottom w:val="0"/>
          <w:divBdr>
            <w:top w:val="none" w:sz="0" w:space="0" w:color="auto"/>
            <w:left w:val="none" w:sz="0" w:space="0" w:color="auto"/>
            <w:bottom w:val="none" w:sz="0" w:space="0" w:color="auto"/>
            <w:right w:val="none" w:sz="0" w:space="0" w:color="auto"/>
          </w:divBdr>
        </w:div>
        <w:div w:id="894047985">
          <w:marLeft w:val="0"/>
          <w:marRight w:val="0"/>
          <w:marTop w:val="0"/>
          <w:marBottom w:val="0"/>
          <w:divBdr>
            <w:top w:val="none" w:sz="0" w:space="0" w:color="auto"/>
            <w:left w:val="none" w:sz="0" w:space="0" w:color="auto"/>
            <w:bottom w:val="none" w:sz="0" w:space="0" w:color="auto"/>
            <w:right w:val="none" w:sz="0" w:space="0" w:color="auto"/>
          </w:divBdr>
        </w:div>
        <w:div w:id="915824218">
          <w:marLeft w:val="0"/>
          <w:marRight w:val="0"/>
          <w:marTop w:val="0"/>
          <w:marBottom w:val="0"/>
          <w:divBdr>
            <w:top w:val="none" w:sz="0" w:space="0" w:color="auto"/>
            <w:left w:val="none" w:sz="0" w:space="0" w:color="auto"/>
            <w:bottom w:val="none" w:sz="0" w:space="0" w:color="auto"/>
            <w:right w:val="none" w:sz="0" w:space="0" w:color="auto"/>
          </w:divBdr>
        </w:div>
        <w:div w:id="972783380">
          <w:marLeft w:val="0"/>
          <w:marRight w:val="0"/>
          <w:marTop w:val="0"/>
          <w:marBottom w:val="0"/>
          <w:divBdr>
            <w:top w:val="none" w:sz="0" w:space="0" w:color="auto"/>
            <w:left w:val="none" w:sz="0" w:space="0" w:color="auto"/>
            <w:bottom w:val="none" w:sz="0" w:space="0" w:color="auto"/>
            <w:right w:val="none" w:sz="0" w:space="0" w:color="auto"/>
          </w:divBdr>
        </w:div>
        <w:div w:id="993950979">
          <w:marLeft w:val="0"/>
          <w:marRight w:val="0"/>
          <w:marTop w:val="0"/>
          <w:marBottom w:val="0"/>
          <w:divBdr>
            <w:top w:val="none" w:sz="0" w:space="0" w:color="auto"/>
            <w:left w:val="none" w:sz="0" w:space="0" w:color="auto"/>
            <w:bottom w:val="none" w:sz="0" w:space="0" w:color="auto"/>
            <w:right w:val="none" w:sz="0" w:space="0" w:color="auto"/>
          </w:divBdr>
        </w:div>
        <w:div w:id="1056127479">
          <w:marLeft w:val="0"/>
          <w:marRight w:val="0"/>
          <w:marTop w:val="0"/>
          <w:marBottom w:val="0"/>
          <w:divBdr>
            <w:top w:val="none" w:sz="0" w:space="0" w:color="auto"/>
            <w:left w:val="none" w:sz="0" w:space="0" w:color="auto"/>
            <w:bottom w:val="none" w:sz="0" w:space="0" w:color="auto"/>
            <w:right w:val="none" w:sz="0" w:space="0" w:color="auto"/>
          </w:divBdr>
        </w:div>
        <w:div w:id="1067724750">
          <w:marLeft w:val="0"/>
          <w:marRight w:val="0"/>
          <w:marTop w:val="0"/>
          <w:marBottom w:val="0"/>
          <w:divBdr>
            <w:top w:val="none" w:sz="0" w:space="0" w:color="auto"/>
            <w:left w:val="none" w:sz="0" w:space="0" w:color="auto"/>
            <w:bottom w:val="none" w:sz="0" w:space="0" w:color="auto"/>
            <w:right w:val="none" w:sz="0" w:space="0" w:color="auto"/>
          </w:divBdr>
        </w:div>
        <w:div w:id="1195119596">
          <w:marLeft w:val="0"/>
          <w:marRight w:val="0"/>
          <w:marTop w:val="0"/>
          <w:marBottom w:val="0"/>
          <w:divBdr>
            <w:top w:val="none" w:sz="0" w:space="0" w:color="auto"/>
            <w:left w:val="none" w:sz="0" w:space="0" w:color="auto"/>
            <w:bottom w:val="none" w:sz="0" w:space="0" w:color="auto"/>
            <w:right w:val="none" w:sz="0" w:space="0" w:color="auto"/>
          </w:divBdr>
        </w:div>
        <w:div w:id="1352875724">
          <w:marLeft w:val="0"/>
          <w:marRight w:val="0"/>
          <w:marTop w:val="0"/>
          <w:marBottom w:val="0"/>
          <w:divBdr>
            <w:top w:val="none" w:sz="0" w:space="0" w:color="auto"/>
            <w:left w:val="none" w:sz="0" w:space="0" w:color="auto"/>
            <w:bottom w:val="none" w:sz="0" w:space="0" w:color="auto"/>
            <w:right w:val="none" w:sz="0" w:space="0" w:color="auto"/>
          </w:divBdr>
        </w:div>
        <w:div w:id="1500732067">
          <w:marLeft w:val="0"/>
          <w:marRight w:val="0"/>
          <w:marTop w:val="0"/>
          <w:marBottom w:val="0"/>
          <w:divBdr>
            <w:top w:val="none" w:sz="0" w:space="0" w:color="auto"/>
            <w:left w:val="none" w:sz="0" w:space="0" w:color="auto"/>
            <w:bottom w:val="none" w:sz="0" w:space="0" w:color="auto"/>
            <w:right w:val="none" w:sz="0" w:space="0" w:color="auto"/>
          </w:divBdr>
        </w:div>
        <w:div w:id="1525942558">
          <w:marLeft w:val="0"/>
          <w:marRight w:val="0"/>
          <w:marTop w:val="0"/>
          <w:marBottom w:val="0"/>
          <w:divBdr>
            <w:top w:val="none" w:sz="0" w:space="0" w:color="auto"/>
            <w:left w:val="none" w:sz="0" w:space="0" w:color="auto"/>
            <w:bottom w:val="none" w:sz="0" w:space="0" w:color="auto"/>
            <w:right w:val="none" w:sz="0" w:space="0" w:color="auto"/>
          </w:divBdr>
        </w:div>
        <w:div w:id="1531258664">
          <w:marLeft w:val="0"/>
          <w:marRight w:val="0"/>
          <w:marTop w:val="0"/>
          <w:marBottom w:val="0"/>
          <w:divBdr>
            <w:top w:val="none" w:sz="0" w:space="0" w:color="auto"/>
            <w:left w:val="none" w:sz="0" w:space="0" w:color="auto"/>
            <w:bottom w:val="none" w:sz="0" w:space="0" w:color="auto"/>
            <w:right w:val="none" w:sz="0" w:space="0" w:color="auto"/>
          </w:divBdr>
        </w:div>
        <w:div w:id="1612786068">
          <w:marLeft w:val="0"/>
          <w:marRight w:val="0"/>
          <w:marTop w:val="0"/>
          <w:marBottom w:val="0"/>
          <w:divBdr>
            <w:top w:val="none" w:sz="0" w:space="0" w:color="auto"/>
            <w:left w:val="none" w:sz="0" w:space="0" w:color="auto"/>
            <w:bottom w:val="none" w:sz="0" w:space="0" w:color="auto"/>
            <w:right w:val="none" w:sz="0" w:space="0" w:color="auto"/>
          </w:divBdr>
        </w:div>
        <w:div w:id="1680809852">
          <w:marLeft w:val="0"/>
          <w:marRight w:val="0"/>
          <w:marTop w:val="0"/>
          <w:marBottom w:val="0"/>
          <w:divBdr>
            <w:top w:val="none" w:sz="0" w:space="0" w:color="auto"/>
            <w:left w:val="none" w:sz="0" w:space="0" w:color="auto"/>
            <w:bottom w:val="none" w:sz="0" w:space="0" w:color="auto"/>
            <w:right w:val="none" w:sz="0" w:space="0" w:color="auto"/>
          </w:divBdr>
        </w:div>
        <w:div w:id="1789274967">
          <w:marLeft w:val="0"/>
          <w:marRight w:val="0"/>
          <w:marTop w:val="0"/>
          <w:marBottom w:val="0"/>
          <w:divBdr>
            <w:top w:val="none" w:sz="0" w:space="0" w:color="auto"/>
            <w:left w:val="none" w:sz="0" w:space="0" w:color="auto"/>
            <w:bottom w:val="none" w:sz="0" w:space="0" w:color="auto"/>
            <w:right w:val="none" w:sz="0" w:space="0" w:color="auto"/>
          </w:divBdr>
        </w:div>
        <w:div w:id="2118214242">
          <w:marLeft w:val="0"/>
          <w:marRight w:val="0"/>
          <w:marTop w:val="0"/>
          <w:marBottom w:val="0"/>
          <w:divBdr>
            <w:top w:val="none" w:sz="0" w:space="0" w:color="auto"/>
            <w:left w:val="none" w:sz="0" w:space="0" w:color="auto"/>
            <w:bottom w:val="none" w:sz="0" w:space="0" w:color="auto"/>
            <w:right w:val="none" w:sz="0" w:space="0" w:color="auto"/>
          </w:divBdr>
        </w:div>
      </w:divsChild>
    </w:div>
    <w:div w:id="1079669769">
      <w:bodyDiv w:val="1"/>
      <w:marLeft w:val="0"/>
      <w:marRight w:val="0"/>
      <w:marTop w:val="0"/>
      <w:marBottom w:val="0"/>
      <w:divBdr>
        <w:top w:val="none" w:sz="0" w:space="0" w:color="auto"/>
        <w:left w:val="none" w:sz="0" w:space="0" w:color="auto"/>
        <w:bottom w:val="none" w:sz="0" w:space="0" w:color="auto"/>
        <w:right w:val="none" w:sz="0" w:space="0" w:color="auto"/>
      </w:divBdr>
      <w:divsChild>
        <w:div w:id="1266770829">
          <w:marLeft w:val="0"/>
          <w:marRight w:val="0"/>
          <w:marTop w:val="0"/>
          <w:marBottom w:val="0"/>
          <w:divBdr>
            <w:top w:val="none" w:sz="0" w:space="0" w:color="auto"/>
            <w:left w:val="none" w:sz="0" w:space="0" w:color="auto"/>
            <w:bottom w:val="none" w:sz="0" w:space="0" w:color="auto"/>
            <w:right w:val="none" w:sz="0" w:space="0" w:color="auto"/>
          </w:divBdr>
          <w:divsChild>
            <w:div w:id="1107195571">
              <w:marLeft w:val="0"/>
              <w:marRight w:val="0"/>
              <w:marTop w:val="0"/>
              <w:marBottom w:val="0"/>
              <w:divBdr>
                <w:top w:val="none" w:sz="0" w:space="0" w:color="auto"/>
                <w:left w:val="none" w:sz="0" w:space="0" w:color="auto"/>
                <w:bottom w:val="none" w:sz="0" w:space="0" w:color="auto"/>
                <w:right w:val="none" w:sz="0" w:space="0" w:color="auto"/>
              </w:divBdr>
              <w:divsChild>
                <w:div w:id="6574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53">
      <w:bodyDiv w:val="1"/>
      <w:marLeft w:val="0"/>
      <w:marRight w:val="0"/>
      <w:marTop w:val="0"/>
      <w:marBottom w:val="0"/>
      <w:divBdr>
        <w:top w:val="none" w:sz="0" w:space="0" w:color="auto"/>
        <w:left w:val="none" w:sz="0" w:space="0" w:color="auto"/>
        <w:bottom w:val="none" w:sz="0" w:space="0" w:color="auto"/>
        <w:right w:val="none" w:sz="0" w:space="0" w:color="auto"/>
      </w:divBdr>
    </w:div>
    <w:div w:id="1274828973">
      <w:bodyDiv w:val="1"/>
      <w:marLeft w:val="0"/>
      <w:marRight w:val="0"/>
      <w:marTop w:val="0"/>
      <w:marBottom w:val="0"/>
      <w:divBdr>
        <w:top w:val="none" w:sz="0" w:space="0" w:color="auto"/>
        <w:left w:val="none" w:sz="0" w:space="0" w:color="auto"/>
        <w:bottom w:val="none" w:sz="0" w:space="0" w:color="auto"/>
        <w:right w:val="none" w:sz="0" w:space="0" w:color="auto"/>
      </w:divBdr>
    </w:div>
    <w:div w:id="1519349828">
      <w:bodyDiv w:val="1"/>
      <w:marLeft w:val="0"/>
      <w:marRight w:val="0"/>
      <w:marTop w:val="0"/>
      <w:marBottom w:val="0"/>
      <w:divBdr>
        <w:top w:val="none" w:sz="0" w:space="0" w:color="auto"/>
        <w:left w:val="none" w:sz="0" w:space="0" w:color="auto"/>
        <w:bottom w:val="none" w:sz="0" w:space="0" w:color="auto"/>
        <w:right w:val="none" w:sz="0" w:space="0" w:color="auto"/>
      </w:divBdr>
    </w:div>
    <w:div w:id="1525093201">
      <w:bodyDiv w:val="1"/>
      <w:marLeft w:val="0"/>
      <w:marRight w:val="0"/>
      <w:marTop w:val="0"/>
      <w:marBottom w:val="0"/>
      <w:divBdr>
        <w:top w:val="none" w:sz="0" w:space="0" w:color="auto"/>
        <w:left w:val="none" w:sz="0" w:space="0" w:color="auto"/>
        <w:bottom w:val="none" w:sz="0" w:space="0" w:color="auto"/>
        <w:right w:val="none" w:sz="0" w:space="0" w:color="auto"/>
      </w:divBdr>
    </w:div>
    <w:div w:id="1547906331">
      <w:bodyDiv w:val="1"/>
      <w:marLeft w:val="0"/>
      <w:marRight w:val="0"/>
      <w:marTop w:val="0"/>
      <w:marBottom w:val="0"/>
      <w:divBdr>
        <w:top w:val="none" w:sz="0" w:space="0" w:color="auto"/>
        <w:left w:val="none" w:sz="0" w:space="0" w:color="auto"/>
        <w:bottom w:val="none" w:sz="0" w:space="0" w:color="auto"/>
        <w:right w:val="none" w:sz="0" w:space="0" w:color="auto"/>
      </w:divBdr>
    </w:div>
    <w:div w:id="1555581699">
      <w:bodyDiv w:val="1"/>
      <w:marLeft w:val="0"/>
      <w:marRight w:val="0"/>
      <w:marTop w:val="0"/>
      <w:marBottom w:val="0"/>
      <w:divBdr>
        <w:top w:val="none" w:sz="0" w:space="0" w:color="auto"/>
        <w:left w:val="none" w:sz="0" w:space="0" w:color="auto"/>
        <w:bottom w:val="none" w:sz="0" w:space="0" w:color="auto"/>
        <w:right w:val="none" w:sz="0" w:space="0" w:color="auto"/>
      </w:divBdr>
    </w:div>
    <w:div w:id="1576279584">
      <w:bodyDiv w:val="1"/>
      <w:marLeft w:val="0"/>
      <w:marRight w:val="0"/>
      <w:marTop w:val="0"/>
      <w:marBottom w:val="0"/>
      <w:divBdr>
        <w:top w:val="none" w:sz="0" w:space="0" w:color="auto"/>
        <w:left w:val="none" w:sz="0" w:space="0" w:color="auto"/>
        <w:bottom w:val="none" w:sz="0" w:space="0" w:color="auto"/>
        <w:right w:val="none" w:sz="0" w:space="0" w:color="auto"/>
      </w:divBdr>
    </w:div>
    <w:div w:id="1579293091">
      <w:bodyDiv w:val="1"/>
      <w:marLeft w:val="0"/>
      <w:marRight w:val="0"/>
      <w:marTop w:val="0"/>
      <w:marBottom w:val="0"/>
      <w:divBdr>
        <w:top w:val="none" w:sz="0" w:space="0" w:color="auto"/>
        <w:left w:val="none" w:sz="0" w:space="0" w:color="auto"/>
        <w:bottom w:val="none" w:sz="0" w:space="0" w:color="auto"/>
        <w:right w:val="none" w:sz="0" w:space="0" w:color="auto"/>
      </w:divBdr>
    </w:div>
    <w:div w:id="1620181054">
      <w:bodyDiv w:val="1"/>
      <w:marLeft w:val="0"/>
      <w:marRight w:val="0"/>
      <w:marTop w:val="0"/>
      <w:marBottom w:val="0"/>
      <w:divBdr>
        <w:top w:val="none" w:sz="0" w:space="0" w:color="auto"/>
        <w:left w:val="none" w:sz="0" w:space="0" w:color="auto"/>
        <w:bottom w:val="none" w:sz="0" w:space="0" w:color="auto"/>
        <w:right w:val="none" w:sz="0" w:space="0" w:color="auto"/>
      </w:divBdr>
    </w:div>
    <w:div w:id="1622834215">
      <w:bodyDiv w:val="1"/>
      <w:marLeft w:val="0"/>
      <w:marRight w:val="0"/>
      <w:marTop w:val="0"/>
      <w:marBottom w:val="0"/>
      <w:divBdr>
        <w:top w:val="none" w:sz="0" w:space="0" w:color="auto"/>
        <w:left w:val="none" w:sz="0" w:space="0" w:color="auto"/>
        <w:bottom w:val="none" w:sz="0" w:space="0" w:color="auto"/>
        <w:right w:val="none" w:sz="0" w:space="0" w:color="auto"/>
      </w:divBdr>
    </w:div>
    <w:div w:id="1690333467">
      <w:bodyDiv w:val="1"/>
      <w:marLeft w:val="0"/>
      <w:marRight w:val="0"/>
      <w:marTop w:val="0"/>
      <w:marBottom w:val="0"/>
      <w:divBdr>
        <w:top w:val="none" w:sz="0" w:space="0" w:color="auto"/>
        <w:left w:val="none" w:sz="0" w:space="0" w:color="auto"/>
        <w:bottom w:val="none" w:sz="0" w:space="0" w:color="auto"/>
        <w:right w:val="none" w:sz="0" w:space="0" w:color="auto"/>
      </w:divBdr>
    </w:div>
    <w:div w:id="1729184620">
      <w:bodyDiv w:val="1"/>
      <w:marLeft w:val="0"/>
      <w:marRight w:val="0"/>
      <w:marTop w:val="0"/>
      <w:marBottom w:val="0"/>
      <w:divBdr>
        <w:top w:val="none" w:sz="0" w:space="0" w:color="auto"/>
        <w:left w:val="none" w:sz="0" w:space="0" w:color="auto"/>
        <w:bottom w:val="none" w:sz="0" w:space="0" w:color="auto"/>
        <w:right w:val="none" w:sz="0" w:space="0" w:color="auto"/>
      </w:divBdr>
    </w:div>
    <w:div w:id="1749182050">
      <w:bodyDiv w:val="1"/>
      <w:marLeft w:val="0"/>
      <w:marRight w:val="0"/>
      <w:marTop w:val="0"/>
      <w:marBottom w:val="0"/>
      <w:divBdr>
        <w:top w:val="none" w:sz="0" w:space="0" w:color="auto"/>
        <w:left w:val="none" w:sz="0" w:space="0" w:color="auto"/>
        <w:bottom w:val="none" w:sz="0" w:space="0" w:color="auto"/>
        <w:right w:val="none" w:sz="0" w:space="0" w:color="auto"/>
      </w:divBdr>
    </w:div>
    <w:div w:id="1844782624">
      <w:bodyDiv w:val="1"/>
      <w:marLeft w:val="0"/>
      <w:marRight w:val="0"/>
      <w:marTop w:val="0"/>
      <w:marBottom w:val="0"/>
      <w:divBdr>
        <w:top w:val="none" w:sz="0" w:space="0" w:color="auto"/>
        <w:left w:val="none" w:sz="0" w:space="0" w:color="auto"/>
        <w:bottom w:val="none" w:sz="0" w:space="0" w:color="auto"/>
        <w:right w:val="none" w:sz="0" w:space="0" w:color="auto"/>
      </w:divBdr>
    </w:div>
    <w:div w:id="1928075723">
      <w:bodyDiv w:val="1"/>
      <w:marLeft w:val="0"/>
      <w:marRight w:val="0"/>
      <w:marTop w:val="0"/>
      <w:marBottom w:val="0"/>
      <w:divBdr>
        <w:top w:val="none" w:sz="0" w:space="0" w:color="auto"/>
        <w:left w:val="none" w:sz="0" w:space="0" w:color="auto"/>
        <w:bottom w:val="none" w:sz="0" w:space="0" w:color="auto"/>
        <w:right w:val="none" w:sz="0" w:space="0" w:color="auto"/>
      </w:divBdr>
    </w:div>
    <w:div w:id="1989556057">
      <w:bodyDiv w:val="1"/>
      <w:marLeft w:val="0"/>
      <w:marRight w:val="0"/>
      <w:marTop w:val="0"/>
      <w:marBottom w:val="0"/>
      <w:divBdr>
        <w:top w:val="none" w:sz="0" w:space="0" w:color="auto"/>
        <w:left w:val="none" w:sz="0" w:space="0" w:color="auto"/>
        <w:bottom w:val="none" w:sz="0" w:space="0" w:color="auto"/>
        <w:right w:val="none" w:sz="0" w:space="0" w:color="auto"/>
      </w:divBdr>
    </w:div>
    <w:div w:id="2013021079">
      <w:bodyDiv w:val="1"/>
      <w:marLeft w:val="0"/>
      <w:marRight w:val="0"/>
      <w:marTop w:val="0"/>
      <w:marBottom w:val="0"/>
      <w:divBdr>
        <w:top w:val="none" w:sz="0" w:space="0" w:color="auto"/>
        <w:left w:val="none" w:sz="0" w:space="0" w:color="auto"/>
        <w:bottom w:val="none" w:sz="0" w:space="0" w:color="auto"/>
        <w:right w:val="none" w:sz="0" w:space="0" w:color="auto"/>
      </w:divBdr>
      <w:divsChild>
        <w:div w:id="850098931">
          <w:marLeft w:val="150"/>
          <w:marRight w:val="0"/>
          <w:marTop w:val="0"/>
          <w:marBottom w:val="171"/>
          <w:divBdr>
            <w:top w:val="single" w:sz="6" w:space="8" w:color="FECC00"/>
            <w:left w:val="single" w:sz="6" w:space="8" w:color="FECC00"/>
            <w:bottom w:val="single" w:sz="6" w:space="8" w:color="FECC00"/>
            <w:right w:val="single" w:sz="6" w:space="8" w:color="FECC00"/>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thway.co.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ia@soniarehi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thway.co.uk/guides/about-p2p-isas-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4thway.co.uk/compare-ifis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4thway.co.uk/candid-opinion/best-ifisa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BC0A8-11D0-4E74-AC34-219FEADD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Sony</Company>
  <LinksUpToDate>false</LinksUpToDate>
  <CharactersWithSpaces>5460</CharactersWithSpaces>
  <SharedDoc>false</SharedDoc>
  <HLinks>
    <vt:vector size="12" baseType="variant">
      <vt:variant>
        <vt:i4>851980</vt:i4>
      </vt:variant>
      <vt:variant>
        <vt:i4>3</vt:i4>
      </vt:variant>
      <vt:variant>
        <vt:i4>0</vt:i4>
      </vt:variant>
      <vt:variant>
        <vt:i4>5</vt:i4>
      </vt:variant>
      <vt:variant>
        <vt:lpwstr>http://www.4thway.co.uk/</vt:lpwstr>
      </vt:variant>
      <vt:variant>
        <vt:lpwstr/>
      </vt:variant>
      <vt:variant>
        <vt:i4>786493</vt:i4>
      </vt:variant>
      <vt:variant>
        <vt:i4>0</vt:i4>
      </vt:variant>
      <vt:variant>
        <vt:i4>0</vt:i4>
      </vt:variant>
      <vt:variant>
        <vt:i4>5</vt:i4>
      </vt:variant>
      <vt:variant>
        <vt:lpwstr>mailto:Sonia@soniarehill.com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Rehill</dc:creator>
  <cp:lastModifiedBy>Sonia Rehill</cp:lastModifiedBy>
  <cp:revision>9</cp:revision>
  <cp:lastPrinted>1899-12-31T23:00:00Z</cp:lastPrinted>
  <dcterms:created xsi:type="dcterms:W3CDTF">2018-03-18T18:03:00Z</dcterms:created>
  <dcterms:modified xsi:type="dcterms:W3CDTF">2018-03-19T09:14:00Z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